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01" w:rsidRPr="00E70FBD" w:rsidRDefault="00370701" w:rsidP="00A569AF">
      <w:pPr>
        <w:tabs>
          <w:tab w:val="left" w:pos="7230"/>
        </w:tabs>
        <w:jc w:val="center"/>
        <w:rPr>
          <w:iCs/>
          <w:color w:val="auto"/>
          <w:spacing w:val="-20"/>
          <w:sz w:val="52"/>
        </w:rPr>
      </w:pPr>
      <w:bookmarkStart w:id="0" w:name="_GoBack"/>
      <w:bookmarkEnd w:id="0"/>
      <w:r w:rsidRPr="00E70FBD">
        <w:rPr>
          <w:iCs/>
          <w:color w:val="auto"/>
          <w:spacing w:val="-20"/>
          <w:sz w:val="52"/>
        </w:rPr>
        <w:t>Libero Consorzio Comunale di Ragusa</w:t>
      </w:r>
    </w:p>
    <w:p w:rsidR="00370701" w:rsidRPr="00024AEA" w:rsidRDefault="00370701" w:rsidP="00A569AF">
      <w:pPr>
        <w:tabs>
          <w:tab w:val="left" w:pos="7230"/>
        </w:tabs>
        <w:jc w:val="center"/>
        <w:rPr>
          <w:iCs/>
          <w:color w:val="auto"/>
          <w:spacing w:val="-20"/>
        </w:rPr>
      </w:pPr>
      <w:r w:rsidRPr="00024AEA">
        <w:rPr>
          <w:iCs/>
          <w:color w:val="auto"/>
          <w:spacing w:val="-20"/>
        </w:rPr>
        <w:t>già PROVINCIA REGIONALE DI RAGUSA</w:t>
      </w:r>
    </w:p>
    <w:p w:rsidR="00370701" w:rsidRPr="00024AEA" w:rsidRDefault="00370701" w:rsidP="00A569AF">
      <w:pPr>
        <w:pStyle w:val="DefaultText"/>
        <w:tabs>
          <w:tab w:val="left" w:pos="6804"/>
        </w:tabs>
        <w:jc w:val="center"/>
        <w:rPr>
          <w:rFonts w:ascii="Times New Roman" w:hAnsi="Times New Roman"/>
          <w:b w:val="0"/>
          <w:i/>
          <w:noProof w:val="0"/>
          <w:szCs w:val="24"/>
        </w:rPr>
      </w:pPr>
      <w:r w:rsidRPr="00024AEA">
        <w:rPr>
          <w:rFonts w:ascii="Times New Roman" w:hAnsi="Times New Roman"/>
          <w:b w:val="0"/>
          <w:i/>
          <w:szCs w:val="24"/>
        </w:rPr>
        <w:t>Settore 4° – Lavori Pubblici e Infrastrutture</w:t>
      </w:r>
    </w:p>
    <w:p w:rsidR="00370701" w:rsidRPr="00024AEA" w:rsidRDefault="00370701" w:rsidP="00EC7CEA">
      <w:pPr>
        <w:widowControl w:val="0"/>
        <w:tabs>
          <w:tab w:val="left" w:pos="709"/>
          <w:tab w:val="left" w:pos="5670"/>
        </w:tabs>
        <w:jc w:val="center"/>
      </w:pPr>
      <w:r w:rsidRPr="00024AEA">
        <w:t xml:space="preserve">Attestazioni di qualificazione SOA richieste per </w:t>
      </w:r>
      <w:proofErr w:type="gramStart"/>
      <w:r w:rsidRPr="00024AEA">
        <w:t xml:space="preserve">l’ammissione: </w:t>
      </w:r>
      <w:r w:rsidR="003D7A36">
        <w:t xml:space="preserve"> </w:t>
      </w:r>
      <w:r w:rsidRPr="00024AEA">
        <w:t>categoria</w:t>
      </w:r>
      <w:proofErr w:type="gramEnd"/>
      <w:r w:rsidRPr="00024AEA">
        <w:t xml:space="preserve"> prevalente </w:t>
      </w:r>
      <w:r w:rsidRPr="00024AEA">
        <w:rPr>
          <w:noProof/>
        </w:rPr>
        <w:t xml:space="preserve">OS21 </w:t>
      </w:r>
      <w:r w:rsidR="00024AEA">
        <w:rPr>
          <w:noProof/>
        </w:rPr>
        <w:t xml:space="preserve">class. </w:t>
      </w:r>
      <w:r w:rsidR="00D82007">
        <w:rPr>
          <w:noProof/>
        </w:rPr>
        <w:t>II</w:t>
      </w:r>
      <w:r w:rsidR="00024AEA">
        <w:rPr>
          <w:noProof/>
        </w:rPr>
        <w:t xml:space="preserve"> </w:t>
      </w:r>
      <w:r w:rsidRPr="00024AEA">
        <w:rPr>
          <w:noProof/>
        </w:rPr>
        <w:t>- (SIOS)</w:t>
      </w:r>
      <w:r w:rsidR="003D7A36">
        <w:rPr>
          <w:noProof/>
        </w:rPr>
        <w:t xml:space="preserve">  - </w:t>
      </w:r>
      <w:r w:rsidRPr="00024AEA">
        <w:t xml:space="preserve">Categoria scorporabili: </w:t>
      </w:r>
      <w:r w:rsidR="00D30439">
        <w:rPr>
          <w:noProof/>
        </w:rPr>
        <w:t>OG11</w:t>
      </w:r>
      <w:r w:rsidR="00024AEA">
        <w:rPr>
          <w:noProof/>
        </w:rPr>
        <w:t xml:space="preserve"> class. I</w:t>
      </w:r>
      <w:r w:rsidRPr="00024AEA">
        <w:rPr>
          <w:noProof/>
        </w:rPr>
        <w:t xml:space="preserve"> - (SIOS)</w:t>
      </w:r>
      <w:r w:rsidRPr="00024AEA">
        <w:t xml:space="preserve"> – </w:t>
      </w:r>
    </w:p>
    <w:p w:rsidR="00E70FBD" w:rsidRDefault="00E70FBD" w:rsidP="00EC7CEA">
      <w:pPr>
        <w:pStyle w:val="Default"/>
      </w:pPr>
    </w:p>
    <w:p w:rsidR="00370701" w:rsidRPr="00024AEA" w:rsidRDefault="00370701" w:rsidP="00A569AF">
      <w:pPr>
        <w:autoSpaceDE w:val="0"/>
        <w:autoSpaceDN w:val="0"/>
        <w:adjustRightInd w:val="0"/>
        <w:jc w:val="center"/>
        <w:rPr>
          <w:rFonts w:eastAsia="PalatinoLinotype-Bold"/>
          <w:b/>
          <w:bCs/>
          <w:color w:val="auto"/>
          <w:u w:val="single"/>
        </w:rPr>
      </w:pPr>
      <w:r w:rsidRPr="00024AEA">
        <w:rPr>
          <w:rFonts w:eastAsia="PalatinoLinotype-Bold"/>
          <w:b/>
          <w:bCs/>
          <w:color w:val="auto"/>
          <w:u w:val="single"/>
        </w:rPr>
        <w:t>DISCIPLINARE DI GARA</w:t>
      </w:r>
    </w:p>
    <w:p w:rsidR="00E70FBD" w:rsidRPr="00024AEA" w:rsidRDefault="00E70FBD" w:rsidP="00A569AF">
      <w:pPr>
        <w:autoSpaceDE w:val="0"/>
        <w:autoSpaceDN w:val="0"/>
        <w:adjustRightInd w:val="0"/>
        <w:jc w:val="center"/>
        <w:rPr>
          <w:rFonts w:eastAsia="PalatinoLinotype-Bold"/>
          <w:b/>
          <w:bCs/>
          <w:color w:val="auto"/>
          <w:u w:val="single"/>
        </w:rPr>
      </w:pPr>
    </w:p>
    <w:p w:rsidR="00370701" w:rsidRPr="00024AEA" w:rsidRDefault="00370701" w:rsidP="008A0757">
      <w:pPr>
        <w:pStyle w:val="TESTA"/>
      </w:pPr>
      <w:r w:rsidRPr="00024AEA">
        <w:t>ART. 1 - OGGETTO DELL’APPALTO</w:t>
      </w:r>
    </w:p>
    <w:p w:rsidR="00E70FBD" w:rsidRPr="000E215C" w:rsidRDefault="00370701" w:rsidP="00FB777A">
      <w:pPr>
        <w:pStyle w:val="Paragrafoelenco"/>
        <w:numPr>
          <w:ilvl w:val="1"/>
          <w:numId w:val="47"/>
        </w:numPr>
        <w:autoSpaceDE w:val="0"/>
        <w:autoSpaceDN w:val="0"/>
        <w:adjustRightInd w:val="0"/>
        <w:jc w:val="both"/>
        <w:rPr>
          <w:b/>
        </w:rPr>
      </w:pPr>
      <w:r w:rsidRPr="00D30439">
        <w:rPr>
          <w:color w:val="auto"/>
        </w:rPr>
        <w:t xml:space="preserve">La gara ha per oggetto l’affidamento di un appalto, finalizzato alla stipula di specifico contratto, per l’esecuzione di lavori gara da espletare, </w:t>
      </w:r>
      <w:r w:rsidRPr="00024AEA">
        <w:t xml:space="preserve">ai sensi dell’art. 1, c.2 del D.L. 16 luglio 2020 n.76 (in deroga all’art. 36, c.2 del D. Lgs. 18/04/2016 n° 50 e </w:t>
      </w:r>
      <w:proofErr w:type="spellStart"/>
      <w:r w:rsidRPr="00024AEA">
        <w:t>s.m.i.</w:t>
      </w:r>
      <w:proofErr w:type="spellEnd"/>
      <w:r w:rsidRPr="00024AEA">
        <w:t xml:space="preserve">) coordinato con la legge di conversione n.120/2020, come modificato dall’art.51 del D.L. 31 maggio 2021, n.77, coordinato con la legge di conversione n.108/2021 </w:t>
      </w:r>
      <w:r w:rsidRPr="005A2A32">
        <w:t xml:space="preserve">dei </w:t>
      </w:r>
      <w:r w:rsidRPr="000E215C">
        <w:t xml:space="preserve">lavori di </w:t>
      </w:r>
      <w:r w:rsidR="00BA5A82">
        <w:rPr>
          <w:noProof/>
        </w:rPr>
        <w:t>lavori di adeguamento sismico dell'I.I.S. G. Curcio sito in Ispica (RG) in Via degli Studi – Finanziato</w:t>
      </w:r>
      <w:r w:rsidR="00BA5A82">
        <w:rPr>
          <w:snapToGrid w:val="0"/>
          <w:sz w:val="22"/>
          <w:szCs w:val="22"/>
        </w:rPr>
        <w:t xml:space="preserve"> dall'Unione Europea - </w:t>
      </w:r>
      <w:proofErr w:type="spellStart"/>
      <w:r w:rsidR="00BA5A82">
        <w:rPr>
          <w:snapToGrid w:val="0"/>
          <w:sz w:val="22"/>
          <w:szCs w:val="22"/>
        </w:rPr>
        <w:t>NextGenerationEU</w:t>
      </w:r>
      <w:proofErr w:type="spellEnd"/>
      <w:r w:rsidR="00BA5A82">
        <w:t xml:space="preserve">. </w:t>
      </w:r>
      <w:r w:rsidR="00CB0CC3">
        <w:t xml:space="preserve">CIG </w:t>
      </w:r>
      <w:r w:rsidR="00BA5A82" w:rsidRPr="00BA5A82">
        <w:t>950250425F</w:t>
      </w:r>
      <w:r w:rsidR="00BA5A82">
        <w:t xml:space="preserve"> </w:t>
      </w:r>
      <w:r w:rsidR="00CB0CC3">
        <w:t xml:space="preserve">- CUP </w:t>
      </w:r>
      <w:r w:rsidR="00BA5A82" w:rsidRPr="00BA5A82">
        <w:rPr>
          <w:snapToGrid w:val="0"/>
        </w:rPr>
        <w:t>F71B21004250001</w:t>
      </w:r>
      <w:r w:rsidR="00CB0CC3">
        <w:rPr>
          <w:snapToGrid w:val="0"/>
        </w:rPr>
        <w:t>.</w:t>
      </w:r>
    </w:p>
    <w:p w:rsidR="000E215C" w:rsidRPr="000E215C" w:rsidRDefault="000E215C" w:rsidP="000E215C">
      <w:pPr>
        <w:autoSpaceDE w:val="0"/>
        <w:autoSpaceDN w:val="0"/>
        <w:adjustRightInd w:val="0"/>
        <w:jc w:val="both"/>
        <w:rPr>
          <w:b/>
        </w:rPr>
      </w:pPr>
    </w:p>
    <w:p w:rsidR="00370701" w:rsidRPr="00024AEA" w:rsidRDefault="00370701" w:rsidP="00A569AF">
      <w:pPr>
        <w:shd w:val="clear" w:color="auto" w:fill="FFFFFF"/>
        <w:autoSpaceDE w:val="0"/>
        <w:autoSpaceDN w:val="0"/>
        <w:adjustRightInd w:val="0"/>
        <w:jc w:val="both"/>
        <w:rPr>
          <w:lang w:eastAsia="it-IT"/>
        </w:rPr>
      </w:pPr>
      <w:r w:rsidRPr="00024AEA">
        <w:rPr>
          <w:b/>
          <w:lang w:eastAsia="it-IT"/>
        </w:rPr>
        <w:t>1.2 Criteri di aggiudicazione:</w:t>
      </w:r>
      <w:r w:rsidRPr="00024AEA">
        <w:rPr>
          <w:lang w:eastAsia="it-IT"/>
        </w:rPr>
        <w:t xml:space="preserve">  </w:t>
      </w:r>
    </w:p>
    <w:p w:rsidR="00370701" w:rsidRPr="00024AEA" w:rsidRDefault="00370701" w:rsidP="00A569AF">
      <w:pPr>
        <w:numPr>
          <w:ilvl w:val="0"/>
          <w:numId w:val="33"/>
        </w:numPr>
        <w:shd w:val="clear" w:color="auto" w:fill="FFFFFF"/>
        <w:autoSpaceDE w:val="0"/>
        <w:autoSpaceDN w:val="0"/>
        <w:adjustRightInd w:val="0"/>
        <w:ind w:left="0" w:firstLine="0"/>
        <w:jc w:val="both"/>
        <w:rPr>
          <w:lang w:eastAsia="it-IT"/>
        </w:rPr>
      </w:pPr>
      <w:r w:rsidRPr="00024AEA">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A569AF">
      <w:pPr>
        <w:numPr>
          <w:ilvl w:val="0"/>
          <w:numId w:val="35"/>
        </w:numPr>
        <w:shd w:val="clear" w:color="auto" w:fill="FFFFFF"/>
        <w:suppressAutoHyphens/>
        <w:autoSpaceDE w:val="0"/>
        <w:ind w:left="0" w:firstLine="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color w:val="auto"/>
        </w:rPr>
        <w:t>.</w:t>
      </w:r>
      <w:r w:rsidRPr="00024AEA">
        <w:rPr>
          <w:b/>
          <w:i/>
        </w:rPr>
        <w:t xml:space="preserve"> (fino al 30 giugno 2023, l'esclusione automatica non opera quando il numero delle offerte ammesse è inferiore a 5, in luogo di 10, ai sensi dell'</w:t>
      </w:r>
      <w:hyperlink r:id="rId8"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ART. 2 - DURATA DELL’APPALTO</w:t>
      </w:r>
    </w:p>
    <w:p w:rsidR="00370701" w:rsidRDefault="00370701" w:rsidP="00A569AF">
      <w:pPr>
        <w:widowControl w:val="0"/>
        <w:shd w:val="clear" w:color="auto" w:fill="FFFFFF"/>
        <w:jc w:val="both"/>
        <w:rPr>
          <w:color w:val="auto"/>
        </w:rPr>
      </w:pPr>
      <w:r w:rsidRPr="00024AEA">
        <w:rPr>
          <w:color w:val="auto"/>
        </w:rPr>
        <w:t xml:space="preserve">L’appalto ha una durata temporale di </w:t>
      </w:r>
      <w:r w:rsidRPr="00024AEA">
        <w:t xml:space="preserve">giorni  </w:t>
      </w:r>
      <w:r w:rsidRPr="00024AEA">
        <w:rPr>
          <w:b/>
          <w:noProof/>
          <w:shd w:val="clear" w:color="auto" w:fill="FFFFFF"/>
        </w:rPr>
        <w:t xml:space="preserve"> </w:t>
      </w:r>
      <w:proofErr w:type="gramStart"/>
      <w:r w:rsidR="00BA5A82">
        <w:rPr>
          <w:b/>
          <w:noProof/>
          <w:shd w:val="clear" w:color="auto" w:fill="FFFFFF"/>
        </w:rPr>
        <w:t>540</w:t>
      </w:r>
      <w:r w:rsidRPr="00024AEA">
        <w:rPr>
          <w:noProof/>
        </w:rPr>
        <w:t xml:space="preserve"> </w:t>
      </w:r>
      <w:r w:rsidRPr="00024AEA">
        <w:t xml:space="preserve"> </w:t>
      </w:r>
      <w:r w:rsidR="005A2A32">
        <w:t>(</w:t>
      </w:r>
      <w:proofErr w:type="gramEnd"/>
      <w:r w:rsidR="005A2A32">
        <w:t xml:space="preserve">giorni </w:t>
      </w:r>
      <w:r w:rsidR="00531AD0">
        <w:t>trecento</w:t>
      </w:r>
      <w:r w:rsidR="005A2A32">
        <w:t xml:space="preserve">) </w:t>
      </w:r>
      <w:r w:rsidRPr="00024AEA">
        <w:t>naturali</w:t>
      </w:r>
      <w:r w:rsidRPr="00024AEA">
        <w:rPr>
          <w:color w:val="auto"/>
        </w:rPr>
        <w:t xml:space="preserve"> </w:t>
      </w:r>
      <w:r w:rsidRPr="00024AEA">
        <w:t>dalla data di consegna dei lavori o fino all’esaurimento delle somme stanziate per l’intervento</w:t>
      </w:r>
      <w:r w:rsidRPr="00024AEA">
        <w:rPr>
          <w:color w:val="auto"/>
        </w:rPr>
        <w:t>;</w:t>
      </w:r>
    </w:p>
    <w:p w:rsidR="00E70FBD" w:rsidRPr="00024AEA" w:rsidRDefault="00E70FBD" w:rsidP="00A569AF">
      <w:pPr>
        <w:widowControl w:val="0"/>
        <w:shd w:val="clear" w:color="auto" w:fill="FFFFFF"/>
        <w:jc w:val="both"/>
      </w:pPr>
    </w:p>
    <w:p w:rsidR="00370701" w:rsidRPr="00024AEA" w:rsidRDefault="00370701" w:rsidP="008A0757">
      <w:pPr>
        <w:pStyle w:val="TESTA"/>
      </w:pPr>
      <w:r w:rsidRPr="00024AEA">
        <w:t>ART. 3 - VALORE STIMATO DELL’APPALTO</w:t>
      </w:r>
    </w:p>
    <w:p w:rsidR="00370701" w:rsidRPr="005A2A32" w:rsidRDefault="00370701" w:rsidP="00A569AF">
      <w:pPr>
        <w:jc w:val="both"/>
        <w:rPr>
          <w:color w:val="auto"/>
        </w:rPr>
      </w:pPr>
      <w:r w:rsidRPr="00024AEA">
        <w:t xml:space="preserve">Il progetto del detto intervento, con oggetto " </w:t>
      </w:r>
      <w:r w:rsidR="00BA5A82">
        <w:rPr>
          <w:noProof/>
        </w:rPr>
        <w:t>lavori di adeguamento sismico dell'I.I.S. G. Curcio sito in Ispica (RG) in Via degli Studi – Finanziato</w:t>
      </w:r>
      <w:r w:rsidR="00BA5A82">
        <w:rPr>
          <w:snapToGrid w:val="0"/>
          <w:sz w:val="22"/>
          <w:szCs w:val="22"/>
        </w:rPr>
        <w:t xml:space="preserve"> dall'Unione Europea - </w:t>
      </w:r>
      <w:proofErr w:type="spellStart"/>
      <w:r w:rsidR="00BA5A82">
        <w:rPr>
          <w:snapToGrid w:val="0"/>
          <w:sz w:val="22"/>
          <w:szCs w:val="22"/>
        </w:rPr>
        <w:t>NextGenerationEU</w:t>
      </w:r>
      <w:proofErr w:type="spellEnd"/>
      <w:r w:rsidR="00BA5A82">
        <w:t>.</w:t>
      </w:r>
      <w:r w:rsidRPr="005A2A32">
        <w:rPr>
          <w:color w:val="auto"/>
        </w:rPr>
        <w:t xml:space="preserve">" ammonta </w:t>
      </w:r>
      <w:proofErr w:type="gramStart"/>
      <w:r w:rsidRPr="005A2A32">
        <w:rPr>
          <w:color w:val="auto"/>
        </w:rPr>
        <w:t xml:space="preserve">ad  </w:t>
      </w:r>
      <w:r w:rsidR="00CB0CC3">
        <w:rPr>
          <w:noProof/>
          <w:color w:val="auto"/>
        </w:rPr>
        <w:t>606.537</w:t>
      </w:r>
      <w:proofErr w:type="gramEnd"/>
      <w:r w:rsidR="00CB0CC3">
        <w:rPr>
          <w:noProof/>
          <w:color w:val="auto"/>
        </w:rPr>
        <w:t>,97</w:t>
      </w:r>
      <w:r w:rsidRPr="005A2A32">
        <w:rPr>
          <w:color w:val="auto"/>
        </w:rPr>
        <w:t xml:space="preserve"> così distinti:</w:t>
      </w:r>
    </w:p>
    <w:tbl>
      <w:tblPr>
        <w:tblW w:w="10065" w:type="dxa"/>
        <w:tblInd w:w="-5" w:type="dxa"/>
        <w:tblLayout w:type="fixed"/>
        <w:tblLook w:val="0000" w:firstRow="0" w:lastRow="0" w:firstColumn="0" w:lastColumn="0" w:noHBand="0" w:noVBand="0"/>
      </w:tblPr>
      <w:tblGrid>
        <w:gridCol w:w="5245"/>
        <w:gridCol w:w="1389"/>
        <w:gridCol w:w="1588"/>
        <w:gridCol w:w="1843"/>
      </w:tblGrid>
      <w:tr w:rsidR="00D30439" w:rsidRPr="00AD40F2" w:rsidTr="00411269">
        <w:tc>
          <w:tcPr>
            <w:tcW w:w="5245" w:type="dxa"/>
            <w:tcBorders>
              <w:top w:val="single" w:sz="4" w:space="0" w:color="auto"/>
              <w:left w:val="single" w:sz="4" w:space="0" w:color="auto"/>
              <w:bottom w:val="single" w:sz="4" w:space="0" w:color="auto"/>
            </w:tcBorders>
            <w:vAlign w:val="center"/>
          </w:tcPr>
          <w:p w:rsidR="00D30439" w:rsidRPr="00AD40F2" w:rsidRDefault="00D30439" w:rsidP="00411269">
            <w:pPr>
              <w:widowControl w:val="0"/>
              <w:tabs>
                <w:tab w:val="left" w:pos="284"/>
                <w:tab w:val="left" w:pos="709"/>
                <w:tab w:val="left" w:pos="5670"/>
              </w:tabs>
              <w:snapToGrid w:val="0"/>
              <w:ind w:right="-1"/>
              <w:jc w:val="center"/>
              <w:textAlignment w:val="center"/>
              <w:rPr>
                <w:bCs/>
                <w:i/>
                <w:iCs/>
              </w:rPr>
            </w:pPr>
            <w:r w:rsidRPr="00AD40F2">
              <w:rPr>
                <w:bCs/>
                <w:i/>
                <w:iCs/>
              </w:rPr>
              <w:t>Lavorazioni</w:t>
            </w:r>
          </w:p>
        </w:tc>
        <w:tc>
          <w:tcPr>
            <w:tcW w:w="1389" w:type="dxa"/>
            <w:tcBorders>
              <w:top w:val="single" w:sz="4" w:space="0" w:color="auto"/>
              <w:left w:val="single" w:sz="4" w:space="0" w:color="000000"/>
              <w:bottom w:val="single" w:sz="4" w:space="0" w:color="auto"/>
            </w:tcBorders>
            <w:vAlign w:val="center"/>
          </w:tcPr>
          <w:p w:rsidR="00D30439" w:rsidRPr="00AD40F2" w:rsidRDefault="00D30439" w:rsidP="00411269">
            <w:pPr>
              <w:widowControl w:val="0"/>
              <w:tabs>
                <w:tab w:val="left" w:pos="284"/>
                <w:tab w:val="left" w:pos="709"/>
                <w:tab w:val="left" w:pos="5670"/>
              </w:tabs>
              <w:snapToGrid w:val="0"/>
              <w:ind w:right="-1"/>
              <w:jc w:val="center"/>
              <w:textAlignment w:val="center"/>
              <w:rPr>
                <w:bCs/>
                <w:i/>
                <w:iCs/>
              </w:rPr>
            </w:pPr>
            <w:r w:rsidRPr="00AD40F2">
              <w:rPr>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D30439" w:rsidRPr="00AD40F2" w:rsidRDefault="00D30439" w:rsidP="00411269">
            <w:pPr>
              <w:widowControl w:val="0"/>
              <w:snapToGrid w:val="0"/>
              <w:jc w:val="center"/>
              <w:textAlignment w:val="center"/>
              <w:rPr>
                <w:bCs/>
                <w:i/>
                <w:iCs/>
              </w:rPr>
            </w:pPr>
            <w:r w:rsidRPr="00AD40F2">
              <w:rPr>
                <w:bCs/>
                <w:i/>
                <w:iCs/>
              </w:rPr>
              <w:t>Qualificazione obbligatoria</w:t>
            </w:r>
          </w:p>
        </w:tc>
        <w:tc>
          <w:tcPr>
            <w:tcW w:w="1843" w:type="dxa"/>
            <w:tcBorders>
              <w:top w:val="single" w:sz="4" w:space="0" w:color="auto"/>
              <w:left w:val="single" w:sz="4" w:space="0" w:color="000000"/>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ind w:right="-1"/>
              <w:jc w:val="center"/>
              <w:textAlignment w:val="center"/>
              <w:rPr>
                <w:bCs/>
                <w:i/>
                <w:iCs/>
              </w:rPr>
            </w:pPr>
            <w:r w:rsidRPr="00AD40F2">
              <w:rPr>
                <w:bCs/>
                <w:i/>
                <w:iCs/>
              </w:rPr>
              <w:t>importo</w:t>
            </w:r>
          </w:p>
        </w:tc>
      </w:tr>
      <w:tr w:rsidR="00D30439" w:rsidRPr="00AD40F2" w:rsidTr="00411269">
        <w:tc>
          <w:tcPr>
            <w:tcW w:w="5245"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OPERE STRUTTURALI SPECIALI </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(categoria prevalente)</w:t>
            </w:r>
          </w:p>
        </w:tc>
        <w:tc>
          <w:tcPr>
            <w:tcW w:w="1389"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OS21</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class </w:t>
            </w:r>
            <w:r>
              <w:rPr>
                <w:spacing w:val="4"/>
              </w:rPr>
              <w:t>II</w:t>
            </w:r>
            <w:r w:rsidRPr="00AD40F2">
              <w:rPr>
                <w:spacing w:val="4"/>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SI </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(SIOS)</w:t>
            </w:r>
          </w:p>
        </w:tc>
        <w:tc>
          <w:tcPr>
            <w:tcW w:w="1843" w:type="dxa"/>
            <w:tcBorders>
              <w:top w:val="single" w:sz="4" w:space="0" w:color="auto"/>
              <w:left w:val="single" w:sz="4" w:space="0" w:color="auto"/>
              <w:bottom w:val="single" w:sz="4" w:space="0" w:color="auto"/>
              <w:right w:val="single" w:sz="4" w:space="0" w:color="auto"/>
            </w:tcBorders>
            <w:vAlign w:val="center"/>
          </w:tcPr>
          <w:p w:rsidR="00D30439" w:rsidRPr="00AD40F2" w:rsidRDefault="00F90FF4" w:rsidP="00411269">
            <w:pPr>
              <w:widowControl w:val="0"/>
              <w:tabs>
                <w:tab w:val="left" w:pos="284"/>
                <w:tab w:val="left" w:pos="709"/>
                <w:tab w:val="left" w:pos="5670"/>
              </w:tabs>
              <w:snapToGrid w:val="0"/>
              <w:jc w:val="right"/>
              <w:rPr>
                <w:spacing w:val="4"/>
              </w:rPr>
            </w:pPr>
            <w:r w:rsidRPr="00F90FF4">
              <w:rPr>
                <w:spacing w:val="4"/>
              </w:rPr>
              <w:t>1.149.577,88</w:t>
            </w:r>
          </w:p>
        </w:tc>
      </w:tr>
      <w:tr w:rsidR="00D30439" w:rsidRPr="00AD40F2" w:rsidTr="00411269">
        <w:tc>
          <w:tcPr>
            <w:tcW w:w="5245"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IMPIANTI </w:t>
            </w:r>
            <w:r>
              <w:rPr>
                <w:spacing w:val="4"/>
              </w:rPr>
              <w:t>TECNOLOGICI</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(categoria non prevalente)</w:t>
            </w:r>
          </w:p>
          <w:p w:rsidR="00D30439" w:rsidRPr="00AD40F2" w:rsidRDefault="00D30439" w:rsidP="00411269">
            <w:pPr>
              <w:widowControl w:val="0"/>
              <w:tabs>
                <w:tab w:val="left" w:pos="284"/>
                <w:tab w:val="left" w:pos="709"/>
                <w:tab w:val="left" w:pos="5670"/>
              </w:tabs>
              <w:snapToGrid w:val="0"/>
              <w:jc w:val="center"/>
              <w:rPr>
                <w:spacing w:val="4"/>
              </w:rPr>
            </w:pPr>
            <w:r>
              <w:rPr>
                <w:spacing w:val="4"/>
                <w:sz w:val="20"/>
              </w:rPr>
              <w:t>(</w:t>
            </w:r>
            <w:r w:rsidRPr="00AD40F2">
              <w:rPr>
                <w:spacing w:val="4"/>
                <w:sz w:val="20"/>
              </w:rPr>
              <w:t>Subappaltabile nei limiti dell’art. 105 del D.lgs 50/2016)</w:t>
            </w:r>
          </w:p>
        </w:tc>
        <w:tc>
          <w:tcPr>
            <w:tcW w:w="1389"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r>
              <w:rPr>
                <w:spacing w:val="4"/>
              </w:rPr>
              <w:t>OG11</w:t>
            </w:r>
            <w:r>
              <w:rPr>
                <w:rStyle w:val="Rimandonotaapidipagina"/>
                <w:spacing w:val="4"/>
              </w:rPr>
              <w:footnoteReference w:id="1"/>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Class I</w:t>
            </w:r>
          </w:p>
        </w:tc>
        <w:tc>
          <w:tcPr>
            <w:tcW w:w="1588" w:type="dxa"/>
            <w:tcBorders>
              <w:top w:val="single" w:sz="4" w:space="0" w:color="auto"/>
              <w:left w:val="single" w:sz="4" w:space="0" w:color="auto"/>
              <w:bottom w:val="single" w:sz="4" w:space="0" w:color="auto"/>
              <w:right w:val="single" w:sz="4" w:space="0" w:color="auto"/>
            </w:tcBorders>
          </w:tcPr>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 xml:space="preserve">SI </w:t>
            </w:r>
          </w:p>
          <w:p w:rsidR="00D30439" w:rsidRPr="00AD40F2" w:rsidRDefault="00D30439" w:rsidP="00411269">
            <w:pPr>
              <w:widowControl w:val="0"/>
              <w:tabs>
                <w:tab w:val="left" w:pos="284"/>
                <w:tab w:val="left" w:pos="709"/>
                <w:tab w:val="left" w:pos="5670"/>
              </w:tabs>
              <w:snapToGrid w:val="0"/>
              <w:jc w:val="center"/>
              <w:rPr>
                <w:spacing w:val="4"/>
              </w:rPr>
            </w:pPr>
            <w:r w:rsidRPr="00AD40F2">
              <w:rPr>
                <w:spacing w:val="4"/>
              </w:rPr>
              <w:t>(SIOS)</w:t>
            </w:r>
          </w:p>
        </w:tc>
        <w:tc>
          <w:tcPr>
            <w:tcW w:w="1843" w:type="dxa"/>
            <w:tcBorders>
              <w:top w:val="single" w:sz="4" w:space="0" w:color="auto"/>
              <w:left w:val="single" w:sz="4" w:space="0" w:color="auto"/>
              <w:bottom w:val="single" w:sz="4" w:space="0" w:color="auto"/>
              <w:right w:val="single" w:sz="4" w:space="0" w:color="auto"/>
            </w:tcBorders>
          </w:tcPr>
          <w:p w:rsidR="00D30439" w:rsidRPr="00AD40F2" w:rsidRDefault="00F90FF4" w:rsidP="00411269">
            <w:pPr>
              <w:widowControl w:val="0"/>
              <w:tabs>
                <w:tab w:val="left" w:pos="284"/>
                <w:tab w:val="left" w:pos="709"/>
                <w:tab w:val="left" w:pos="5670"/>
              </w:tabs>
              <w:snapToGrid w:val="0"/>
              <w:jc w:val="right"/>
              <w:rPr>
                <w:spacing w:val="4"/>
              </w:rPr>
            </w:pPr>
            <w:r w:rsidRPr="00F90FF4">
              <w:rPr>
                <w:spacing w:val="4"/>
              </w:rPr>
              <w:t>99.675,94</w:t>
            </w:r>
          </w:p>
        </w:tc>
      </w:tr>
      <w:tr w:rsidR="00D30439" w:rsidRPr="00AD40F2" w:rsidTr="00411269">
        <w:tc>
          <w:tcPr>
            <w:tcW w:w="5245" w:type="dxa"/>
            <w:tcBorders>
              <w:top w:val="single" w:sz="4" w:space="0" w:color="auto"/>
              <w:left w:val="single" w:sz="4" w:space="0" w:color="auto"/>
              <w:bottom w:val="single" w:sz="4" w:space="0" w:color="auto"/>
              <w:right w:val="single" w:sz="4" w:space="0" w:color="auto"/>
            </w:tcBorders>
            <w:vAlign w:val="center"/>
          </w:tcPr>
          <w:p w:rsidR="00D30439" w:rsidRPr="00AD40F2" w:rsidRDefault="00D30439" w:rsidP="00411269">
            <w:pPr>
              <w:widowControl w:val="0"/>
              <w:tabs>
                <w:tab w:val="left" w:pos="284"/>
                <w:tab w:val="left" w:pos="709"/>
                <w:tab w:val="left" w:pos="5670"/>
              </w:tabs>
              <w:snapToGrid w:val="0"/>
              <w:jc w:val="center"/>
              <w:rPr>
                <w:spacing w:val="4"/>
              </w:rPr>
            </w:pPr>
          </w:p>
        </w:tc>
        <w:tc>
          <w:tcPr>
            <w:tcW w:w="1389" w:type="dxa"/>
            <w:tcBorders>
              <w:top w:val="single" w:sz="4" w:space="0" w:color="auto"/>
              <w:left w:val="single" w:sz="4" w:space="0" w:color="auto"/>
              <w:bottom w:val="single" w:sz="4" w:space="0" w:color="auto"/>
              <w:right w:val="single" w:sz="4" w:space="0" w:color="auto"/>
            </w:tcBorders>
            <w:vAlign w:val="center"/>
          </w:tcPr>
          <w:p w:rsidR="00D30439" w:rsidRDefault="00D30439" w:rsidP="00411269">
            <w:pPr>
              <w:widowControl w:val="0"/>
              <w:tabs>
                <w:tab w:val="left" w:pos="284"/>
                <w:tab w:val="left" w:pos="709"/>
                <w:tab w:val="left" w:pos="5670"/>
              </w:tabs>
              <w:snapToGrid w:val="0"/>
              <w:jc w:val="center"/>
              <w:rPr>
                <w:spacing w:val="4"/>
              </w:rPr>
            </w:pPr>
          </w:p>
        </w:tc>
        <w:tc>
          <w:tcPr>
            <w:tcW w:w="1588" w:type="dxa"/>
            <w:tcBorders>
              <w:top w:val="single" w:sz="4" w:space="0" w:color="auto"/>
              <w:left w:val="single" w:sz="4" w:space="0" w:color="auto"/>
              <w:bottom w:val="single" w:sz="4" w:space="0" w:color="auto"/>
              <w:right w:val="single" w:sz="4" w:space="0" w:color="auto"/>
            </w:tcBorders>
          </w:tcPr>
          <w:p w:rsidR="00D30439" w:rsidRPr="00AD40F2" w:rsidRDefault="00D30439" w:rsidP="00411269">
            <w:pPr>
              <w:widowControl w:val="0"/>
              <w:tabs>
                <w:tab w:val="left" w:pos="284"/>
                <w:tab w:val="left" w:pos="709"/>
                <w:tab w:val="left" w:pos="5670"/>
              </w:tabs>
              <w:snapToGrid w:val="0"/>
              <w:jc w:val="center"/>
              <w:rPr>
                <w:spacing w:val="4"/>
              </w:rPr>
            </w:pPr>
          </w:p>
        </w:tc>
        <w:tc>
          <w:tcPr>
            <w:tcW w:w="1843" w:type="dxa"/>
            <w:tcBorders>
              <w:top w:val="single" w:sz="4" w:space="0" w:color="auto"/>
              <w:left w:val="single" w:sz="4" w:space="0" w:color="auto"/>
              <w:bottom w:val="single" w:sz="4" w:space="0" w:color="auto"/>
              <w:right w:val="single" w:sz="4" w:space="0" w:color="auto"/>
            </w:tcBorders>
          </w:tcPr>
          <w:p w:rsidR="00D30439" w:rsidRPr="009864EC" w:rsidRDefault="00F90FF4" w:rsidP="00411269">
            <w:pPr>
              <w:widowControl w:val="0"/>
              <w:tabs>
                <w:tab w:val="left" w:pos="284"/>
                <w:tab w:val="left" w:pos="709"/>
                <w:tab w:val="left" w:pos="5670"/>
              </w:tabs>
              <w:snapToGrid w:val="0"/>
              <w:jc w:val="right"/>
              <w:rPr>
                <w:spacing w:val="4"/>
              </w:rPr>
            </w:pPr>
            <w:r w:rsidRPr="00F90FF4">
              <w:rPr>
                <w:spacing w:val="4"/>
              </w:rPr>
              <w:t>1.249.253,82</w:t>
            </w:r>
          </w:p>
        </w:tc>
      </w:tr>
    </w:tbl>
    <w:p w:rsidR="00855C04" w:rsidRDefault="00855C04" w:rsidP="00D30439">
      <w:pPr>
        <w:pStyle w:val="Default"/>
      </w:pPr>
    </w:p>
    <w:p w:rsidR="00855C04" w:rsidRDefault="00855C04" w:rsidP="00D30439">
      <w:pPr>
        <w:pStyle w:val="Default"/>
      </w:pPr>
    </w:p>
    <w:p w:rsidR="00D30439" w:rsidRPr="00D10819" w:rsidRDefault="00D30439" w:rsidP="00D30439">
      <w:pPr>
        <w:pStyle w:val="Default"/>
      </w:pPr>
      <w:r w:rsidRPr="00D10819">
        <w:lastRenderedPageBreak/>
        <w:t>Cosi distinti</w:t>
      </w:r>
    </w:p>
    <w:tbl>
      <w:tblPr>
        <w:tblStyle w:val="Grigliatabella"/>
        <w:tblW w:w="5000" w:type="pct"/>
        <w:tblLook w:val="04A0" w:firstRow="1" w:lastRow="0" w:firstColumn="1" w:lastColumn="0" w:noHBand="0" w:noVBand="1"/>
      </w:tblPr>
      <w:tblGrid>
        <w:gridCol w:w="7600"/>
        <w:gridCol w:w="2028"/>
      </w:tblGrid>
      <w:tr w:rsidR="00D30439" w:rsidRPr="00D10819" w:rsidTr="00411269">
        <w:trPr>
          <w:trHeight w:val="265"/>
        </w:trPr>
        <w:tc>
          <w:tcPr>
            <w:tcW w:w="3947" w:type="pct"/>
          </w:tcPr>
          <w:p w:rsidR="00D30439" w:rsidRPr="00D10819" w:rsidRDefault="00D30439" w:rsidP="00411269">
            <w:pPr>
              <w:tabs>
                <w:tab w:val="left" w:pos="567"/>
                <w:tab w:val="decimal" w:pos="6663"/>
                <w:tab w:val="decimal" w:pos="9214"/>
              </w:tabs>
              <w:jc w:val="both"/>
              <w:rPr>
                <w:rFonts w:ascii="Times New Roman" w:hAnsi="Times New Roman"/>
              </w:rPr>
            </w:pPr>
            <w:r w:rsidRPr="00D10819">
              <w:rPr>
                <w:rFonts w:ascii="Times New Roman" w:hAnsi="Times New Roman"/>
              </w:rPr>
              <w:t xml:space="preserve">a) </w:t>
            </w:r>
            <w:r w:rsidRPr="00D10819">
              <w:rPr>
                <w:rFonts w:ascii="Times New Roman" w:hAnsi="Times New Roman"/>
              </w:rPr>
              <w:tab/>
            </w:r>
            <w:proofErr w:type="gramStart"/>
            <w:r w:rsidRPr="00D10819">
              <w:rPr>
                <w:rFonts w:ascii="Times New Roman" w:hAnsi="Times New Roman"/>
              </w:rPr>
              <w:t>per  lavori</w:t>
            </w:r>
            <w:proofErr w:type="gramEnd"/>
            <w:r w:rsidRPr="00D10819">
              <w:rPr>
                <w:rFonts w:ascii="Times New Roman" w:hAnsi="Times New Roman"/>
              </w:rPr>
              <w:t xml:space="preserve"> a base d’asta soggetti a ribasso</w:t>
            </w:r>
          </w:p>
        </w:tc>
        <w:tc>
          <w:tcPr>
            <w:tcW w:w="1053" w:type="pct"/>
          </w:tcPr>
          <w:p w:rsidR="00D30439" w:rsidRPr="00D10819" w:rsidRDefault="00F90FF4" w:rsidP="00411269">
            <w:pPr>
              <w:tabs>
                <w:tab w:val="left" w:pos="567"/>
                <w:tab w:val="decimal" w:pos="6663"/>
                <w:tab w:val="left" w:pos="8618"/>
                <w:tab w:val="decimal" w:pos="9214"/>
              </w:tabs>
              <w:jc w:val="right"/>
              <w:rPr>
                <w:rFonts w:ascii="Times New Roman" w:hAnsi="Times New Roman"/>
              </w:rPr>
            </w:pPr>
            <w:r w:rsidRPr="00F90FF4">
              <w:rPr>
                <w:rFonts w:ascii="Times New Roman" w:hAnsi="Times New Roman"/>
              </w:rPr>
              <w:t>€ 1.215.927,57</w:t>
            </w:r>
          </w:p>
        </w:tc>
      </w:tr>
      <w:tr w:rsidR="00D30439" w:rsidRPr="00D10819" w:rsidTr="00411269">
        <w:tc>
          <w:tcPr>
            <w:tcW w:w="3947" w:type="pct"/>
          </w:tcPr>
          <w:p w:rsidR="00D30439" w:rsidRPr="00D10819" w:rsidRDefault="00D30439" w:rsidP="00411269">
            <w:pPr>
              <w:tabs>
                <w:tab w:val="left" w:pos="567"/>
                <w:tab w:val="decimal" w:pos="6663"/>
                <w:tab w:val="left" w:pos="8618"/>
                <w:tab w:val="decimal" w:pos="9214"/>
              </w:tabs>
              <w:jc w:val="both"/>
              <w:rPr>
                <w:rFonts w:ascii="Times New Roman" w:hAnsi="Times New Roman"/>
              </w:rPr>
            </w:pPr>
            <w:r w:rsidRPr="00D10819">
              <w:rPr>
                <w:rFonts w:ascii="Times New Roman" w:hAnsi="Times New Roman"/>
              </w:rPr>
              <w:t>per oneri di sicurezza non soggetti a ribasso</w:t>
            </w:r>
          </w:p>
        </w:tc>
        <w:tc>
          <w:tcPr>
            <w:tcW w:w="1053" w:type="pct"/>
          </w:tcPr>
          <w:p w:rsidR="00D30439" w:rsidRPr="00D10819" w:rsidRDefault="00F90FF4" w:rsidP="00411269">
            <w:pPr>
              <w:tabs>
                <w:tab w:val="left" w:pos="567"/>
                <w:tab w:val="decimal" w:pos="6663"/>
                <w:tab w:val="left" w:pos="8618"/>
                <w:tab w:val="decimal" w:pos="9214"/>
              </w:tabs>
              <w:jc w:val="right"/>
              <w:rPr>
                <w:rFonts w:ascii="Times New Roman" w:hAnsi="Times New Roman"/>
              </w:rPr>
            </w:pPr>
            <w:r w:rsidRPr="00F90FF4">
              <w:rPr>
                <w:rFonts w:ascii="Times New Roman" w:hAnsi="Times New Roman"/>
                <w:noProof/>
              </w:rPr>
              <w:t>€ 33.326,25</w:t>
            </w:r>
          </w:p>
        </w:tc>
      </w:tr>
      <w:tr w:rsidR="00D30439" w:rsidRPr="00D10819" w:rsidTr="00411269">
        <w:tc>
          <w:tcPr>
            <w:tcW w:w="3947" w:type="pct"/>
          </w:tcPr>
          <w:p w:rsidR="00D30439" w:rsidRPr="00D10819" w:rsidRDefault="00D30439" w:rsidP="00411269">
            <w:pPr>
              <w:tabs>
                <w:tab w:val="left" w:pos="567"/>
                <w:tab w:val="decimal" w:pos="6663"/>
                <w:tab w:val="left" w:pos="8618"/>
                <w:tab w:val="decimal" w:pos="9214"/>
              </w:tabs>
              <w:jc w:val="right"/>
              <w:rPr>
                <w:rFonts w:ascii="Times New Roman" w:hAnsi="Times New Roman"/>
              </w:rPr>
            </w:pPr>
            <w:r w:rsidRPr="00D10819">
              <w:rPr>
                <w:rFonts w:ascii="Times New Roman" w:hAnsi="Times New Roman"/>
              </w:rPr>
              <w:t>importo complessivo dei lavori</w:t>
            </w:r>
          </w:p>
        </w:tc>
        <w:tc>
          <w:tcPr>
            <w:tcW w:w="1053" w:type="pct"/>
          </w:tcPr>
          <w:p w:rsidR="00D30439" w:rsidRPr="00D10819" w:rsidRDefault="00F90FF4" w:rsidP="00411269">
            <w:pPr>
              <w:tabs>
                <w:tab w:val="left" w:pos="567"/>
                <w:tab w:val="decimal" w:pos="6663"/>
                <w:tab w:val="left" w:pos="8618"/>
                <w:tab w:val="decimal" w:pos="9214"/>
              </w:tabs>
              <w:jc w:val="right"/>
              <w:rPr>
                <w:rFonts w:ascii="Times New Roman" w:hAnsi="Times New Roman"/>
              </w:rPr>
            </w:pPr>
            <w:r w:rsidRPr="00F90FF4">
              <w:rPr>
                <w:rFonts w:ascii="Times New Roman" w:hAnsi="Times New Roman"/>
              </w:rPr>
              <w:t>€ 1.249.253,82</w:t>
            </w:r>
          </w:p>
        </w:tc>
      </w:tr>
    </w:tbl>
    <w:p w:rsidR="00370701" w:rsidRPr="005A2A32" w:rsidRDefault="00370701" w:rsidP="00A569AF">
      <w:pPr>
        <w:tabs>
          <w:tab w:val="left" w:pos="567"/>
          <w:tab w:val="decimal" w:pos="6663"/>
          <w:tab w:val="decimal" w:pos="9214"/>
        </w:tabs>
        <w:jc w:val="both"/>
        <w:rPr>
          <w:color w:val="auto"/>
        </w:rPr>
      </w:pPr>
    </w:p>
    <w:p w:rsidR="00370701" w:rsidRPr="00024AEA" w:rsidRDefault="00370701" w:rsidP="0089133C">
      <w:pPr>
        <w:jc w:val="both"/>
        <w:rPr>
          <w:bCs/>
        </w:rPr>
      </w:pPr>
      <w:r w:rsidRPr="00024AEA">
        <w:rPr>
          <w:rFonts w:eastAsia="Times New Roman"/>
          <w:bCs/>
          <w:lang w:eastAsia="it-IT"/>
        </w:rPr>
        <w:t>Trattandosi di appalto bandito successivamente al 27 gennaio 2022, sono previste le clausole di revisione dei prezzi ai sensi dell’articolo 29 del Decreto Legge 27 gennaio 2022, n. 4 e de</w:t>
      </w:r>
      <w:r w:rsidRPr="00024AEA">
        <w:rPr>
          <w:bCs/>
        </w:rPr>
        <w:t>ll’articolo 106, comma 1, lettera a), primo periodo, del decreto legislativo 18 aprile 2016, n. 50, fermo restando quanto previsto dal secondo e dal terzo periodo del medesimo comma 1 dell’articolo 106.</w:t>
      </w:r>
    </w:p>
    <w:p w:rsidR="00370701" w:rsidRPr="00024AEA" w:rsidRDefault="00370701" w:rsidP="00A569AF">
      <w:pPr>
        <w:ind w:left="360"/>
        <w:jc w:val="both"/>
        <w:rPr>
          <w:rFonts w:eastAsia="Times New Roman"/>
          <w:lang w:eastAsia="it-IT"/>
        </w:rPr>
      </w:pPr>
    </w:p>
    <w:p w:rsidR="00370701" w:rsidRPr="00024AEA" w:rsidRDefault="00370701" w:rsidP="008A0757">
      <w:pPr>
        <w:pStyle w:val="TESTA"/>
      </w:pPr>
      <w:r w:rsidRPr="00024AEA">
        <w:t>ART. 4 - NORMATIVA DI RIFERIMENTO - MODALITÀ AGGIUDICAZIONE</w:t>
      </w:r>
    </w:p>
    <w:p w:rsidR="00370701" w:rsidRPr="00024AEA" w:rsidRDefault="00370701" w:rsidP="00A569AF">
      <w:pPr>
        <w:shd w:val="clear" w:color="auto" w:fill="FFFFFF"/>
        <w:jc w:val="both"/>
      </w:pPr>
      <w:r w:rsidRPr="00024AEA">
        <w:t xml:space="preserve">La procedura di gara è disciplinata da: </w:t>
      </w:r>
    </w:p>
    <w:p w:rsidR="00370701" w:rsidRPr="00024AEA" w:rsidRDefault="00370701" w:rsidP="00A569AF">
      <w:pPr>
        <w:numPr>
          <w:ilvl w:val="0"/>
          <w:numId w:val="26"/>
        </w:numPr>
        <w:shd w:val="clear" w:color="auto" w:fill="FFFFFF"/>
        <w:suppressAutoHyphens/>
        <w:jc w:val="both"/>
      </w:pPr>
      <w:r w:rsidRPr="00024AEA">
        <w:t xml:space="preserve">D.Lgs 18/04/2016 n. 50, e </w:t>
      </w:r>
      <w:proofErr w:type="spellStart"/>
      <w:r w:rsidRPr="00024AEA">
        <w:t>ss.mm.ii</w:t>
      </w:r>
      <w:proofErr w:type="spellEnd"/>
      <w:r w:rsidRPr="00024AEA">
        <w:t>. come modificato con la Legge 14 giugno 2019, n. 55, di conversione, con modificazioni, del decreto-legge 18 aprile 2019, n. 32.</w:t>
      </w:r>
    </w:p>
    <w:p w:rsidR="00370701" w:rsidRPr="00024AEA" w:rsidRDefault="00370701" w:rsidP="00A569AF">
      <w:pPr>
        <w:numPr>
          <w:ilvl w:val="0"/>
          <w:numId w:val="26"/>
        </w:numPr>
        <w:shd w:val="clear" w:color="auto" w:fill="FFFFFF"/>
        <w:suppressAutoHyphens/>
        <w:jc w:val="both"/>
      </w:pPr>
      <w:r w:rsidRPr="00024AEA">
        <w:t>Decreto del Presidente della Repubblica 5 ottobre 2010, n. 207 e successive modifiche ed integrazioni (</w:t>
      </w:r>
      <w:r w:rsidRPr="00024AEA">
        <w:rPr>
          <w:i/>
        </w:rPr>
        <w:t>Articoli che restano in vigore nel periodo transitorio</w:t>
      </w:r>
      <w:r w:rsidRPr="00024AEA">
        <w:t xml:space="preserve">); </w:t>
      </w:r>
    </w:p>
    <w:p w:rsidR="00370701" w:rsidRPr="00024AEA" w:rsidRDefault="00370701" w:rsidP="00A569AF">
      <w:pPr>
        <w:shd w:val="clear" w:color="auto" w:fill="FFFFFF"/>
        <w:suppressAutoHyphens/>
        <w:ind w:left="360"/>
        <w:jc w:val="both"/>
        <w:rPr>
          <w:u w:val="single"/>
        </w:rPr>
      </w:pPr>
      <w:r w:rsidRPr="00024AEA">
        <w:rPr>
          <w:u w:val="single"/>
        </w:rPr>
        <w:t>e relativamente a quanto di competenza esclusiva della Regione Siciliana in tale settore:</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86313 del 04/05/2016, recante disposizioni applicative indirizzate a tutte le stazioni appaltanti della Regione Siciliana,</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113312 del 26/05/2017</w:t>
      </w:r>
    </w:p>
    <w:p w:rsidR="00370701" w:rsidRPr="00024AEA" w:rsidRDefault="00370701" w:rsidP="00A569AF">
      <w:pPr>
        <w:numPr>
          <w:ilvl w:val="0"/>
          <w:numId w:val="26"/>
        </w:numPr>
        <w:shd w:val="clear" w:color="auto" w:fill="FFFFFF"/>
        <w:suppressAutoHyphens/>
        <w:ind w:left="360"/>
        <w:jc w:val="both"/>
      </w:pPr>
      <w:r w:rsidRPr="00024AEA">
        <w:rPr>
          <w:color w:val="auto"/>
        </w:rPr>
        <w:t>Legge Regionale Siciliana 19 luglio 2019, n. 13, Collegato al DDL n. 476 "Disposizioni programmatiche e correttive per l'anno 2019. Legge di stabilità regionale"</w:t>
      </w:r>
    </w:p>
    <w:p w:rsidR="00370701" w:rsidRPr="00024AEA" w:rsidRDefault="00370701" w:rsidP="00A569AF">
      <w:pPr>
        <w:widowControl w:val="0"/>
        <w:numPr>
          <w:ilvl w:val="0"/>
          <w:numId w:val="26"/>
        </w:numPr>
        <w:shd w:val="clear" w:color="auto" w:fill="FFFFFF"/>
        <w:suppressAutoHyphens/>
        <w:ind w:left="360"/>
        <w:jc w:val="both"/>
      </w:pPr>
      <w:r w:rsidRPr="00024AEA">
        <w:t>Il DECRETO-LEGGE 16 luglio 2020, n. 76</w:t>
      </w:r>
    </w:p>
    <w:p w:rsidR="00370701" w:rsidRPr="005A2A32" w:rsidRDefault="00370701" w:rsidP="00A569AF">
      <w:pPr>
        <w:widowControl w:val="0"/>
        <w:numPr>
          <w:ilvl w:val="0"/>
          <w:numId w:val="26"/>
        </w:numPr>
        <w:shd w:val="clear" w:color="auto" w:fill="FFFFFF"/>
        <w:suppressAutoHyphens/>
        <w:ind w:left="360"/>
        <w:jc w:val="both"/>
        <w:rPr>
          <w:color w:val="auto"/>
        </w:rPr>
      </w:pPr>
      <w:r w:rsidRPr="005A2A32">
        <w:rPr>
          <w:color w:val="auto"/>
        </w:rPr>
        <w:t>La LEGGE 11 settembre 2020, n. 120.</w:t>
      </w:r>
    </w:p>
    <w:p w:rsidR="00370701" w:rsidRPr="005A2A32" w:rsidRDefault="00370701" w:rsidP="006D310C">
      <w:pPr>
        <w:widowControl w:val="0"/>
        <w:numPr>
          <w:ilvl w:val="0"/>
          <w:numId w:val="26"/>
        </w:numPr>
        <w:shd w:val="clear" w:color="auto" w:fill="FFFFFF"/>
        <w:suppressAutoHyphens/>
        <w:ind w:left="360"/>
        <w:jc w:val="both"/>
        <w:rPr>
          <w:i/>
          <w:color w:val="auto"/>
        </w:rPr>
      </w:pPr>
      <w:r w:rsidRPr="005A2A32">
        <w:rPr>
          <w:color w:val="auto"/>
        </w:rPr>
        <w:t xml:space="preserve">Il D.L.77 Decreto-Legge convertito con modificazioni dalla L. 29 luglio 2021, n. 108 rubricata </w:t>
      </w:r>
      <w:proofErr w:type="gramStart"/>
      <w:r w:rsidRPr="005A2A32">
        <w:rPr>
          <w:i/>
          <w:color w:val="auto"/>
        </w:rPr>
        <w:t xml:space="preserve">“ </w:t>
      </w:r>
      <w:proofErr w:type="spellStart"/>
      <w:r w:rsidRPr="005A2A32">
        <w:rPr>
          <w:i/>
          <w:color w:val="auto"/>
        </w:rPr>
        <w:t>Governance</w:t>
      </w:r>
      <w:proofErr w:type="spellEnd"/>
      <w:proofErr w:type="gramEnd"/>
      <w:r w:rsidRPr="005A2A32">
        <w:rPr>
          <w:i/>
          <w:color w:val="auto"/>
        </w:rPr>
        <w:t xml:space="preserve"> del Piano nazionale di ripresa e resilienza e prime misure di rafforzamento delle strutture amministrative e di accelerazione e snellimento delle procedure”</w:t>
      </w:r>
    </w:p>
    <w:p w:rsidR="00370701" w:rsidRPr="005A2A32" w:rsidRDefault="00370701" w:rsidP="00A569AF">
      <w:pPr>
        <w:shd w:val="clear" w:color="auto" w:fill="FFFFFF"/>
        <w:suppressAutoHyphens/>
        <w:jc w:val="both"/>
        <w:rPr>
          <w:color w:val="auto"/>
        </w:rPr>
      </w:pPr>
    </w:p>
    <w:p w:rsidR="00370701" w:rsidRPr="00024AEA" w:rsidRDefault="00370701" w:rsidP="008A0757">
      <w:pPr>
        <w:pStyle w:val="TESTA"/>
      </w:pPr>
      <w:r w:rsidRPr="00024AEA">
        <w:t>Art. 5 ‐ DOCUMENTAZIONE DI GARA – RESPONSABILE PROCEDIMENTO</w:t>
      </w:r>
    </w:p>
    <w:p w:rsidR="00370701" w:rsidRPr="00024AEA" w:rsidRDefault="00370701" w:rsidP="00A569AF">
      <w:pPr>
        <w:autoSpaceDE w:val="0"/>
        <w:autoSpaceDN w:val="0"/>
        <w:adjustRightInd w:val="0"/>
        <w:rPr>
          <w:color w:val="auto"/>
        </w:rPr>
      </w:pPr>
      <w:r w:rsidRPr="00024AEA">
        <w:rPr>
          <w:color w:val="auto"/>
        </w:rPr>
        <w:t>La documentazione di gara è composta dai documenti elencati di seguito:</w:t>
      </w:r>
    </w:p>
    <w:p w:rsidR="00370701" w:rsidRPr="00024AEA" w:rsidRDefault="00370701" w:rsidP="00A569AF">
      <w:pPr>
        <w:autoSpaceDE w:val="0"/>
        <w:autoSpaceDN w:val="0"/>
        <w:adjustRightInd w:val="0"/>
        <w:rPr>
          <w:color w:val="auto"/>
        </w:rPr>
      </w:pPr>
      <w:r w:rsidRPr="005A2A32">
        <w:rPr>
          <w:rFonts w:eastAsia="PalatinoLinotype-Bold"/>
          <w:b/>
          <w:bCs/>
          <w:color w:val="auto"/>
        </w:rPr>
        <w:t xml:space="preserve">1. </w:t>
      </w:r>
      <w:r w:rsidRPr="005A2A32">
        <w:rPr>
          <w:color w:val="auto"/>
        </w:rPr>
        <w:t xml:space="preserve">Lettera di invito; </w:t>
      </w:r>
      <w:r w:rsidRPr="005A2A32">
        <w:rPr>
          <w:rFonts w:eastAsia="PalatinoLinotype-Bold"/>
          <w:b/>
          <w:bCs/>
          <w:color w:val="auto"/>
        </w:rPr>
        <w:t xml:space="preserve">2. </w:t>
      </w:r>
      <w:r w:rsidRPr="005A2A32">
        <w:rPr>
          <w:color w:val="auto"/>
        </w:rPr>
        <w:t xml:space="preserve">Disciplinare di gara; </w:t>
      </w:r>
      <w:r w:rsidRPr="005A2A32">
        <w:rPr>
          <w:rFonts w:eastAsia="PalatinoLinotype-Bold"/>
          <w:b/>
          <w:bCs/>
          <w:color w:val="auto"/>
        </w:rPr>
        <w:t xml:space="preserve">3. </w:t>
      </w:r>
      <w:r w:rsidRPr="005A2A32">
        <w:rPr>
          <w:color w:val="auto"/>
        </w:rPr>
        <w:t>Modulistica per la partecipazione alla gara e per la formulazione dell’offerta</w:t>
      </w:r>
      <w:r w:rsidRPr="005A2A32">
        <w:rPr>
          <w:rFonts w:eastAsia="PalatinoLinotype-Bold"/>
          <w:bCs/>
          <w:color w:val="auto"/>
        </w:rPr>
        <w:t xml:space="preserve">; </w:t>
      </w:r>
      <w:r w:rsidRPr="005A2A32">
        <w:rPr>
          <w:rFonts w:eastAsia="PalatinoLinotype-Bold"/>
          <w:b/>
          <w:bCs/>
          <w:color w:val="auto"/>
        </w:rPr>
        <w:t>4.</w:t>
      </w:r>
      <w:r w:rsidRPr="005A2A32">
        <w:rPr>
          <w:rFonts w:eastAsia="PalatinoLinotype-Bold"/>
          <w:bCs/>
          <w:color w:val="auto"/>
        </w:rPr>
        <w:t xml:space="preserve"> Capitolato speciale d’appalto</w:t>
      </w:r>
      <w:r w:rsidRPr="005A2A32">
        <w:rPr>
          <w:color w:val="auto"/>
        </w:rPr>
        <w:t xml:space="preserve">; vengono messi a disposizione dei candidati anche eventuali altri elaborati (planimetrie, elenchi, </w:t>
      </w:r>
      <w:proofErr w:type="spellStart"/>
      <w:r w:rsidRPr="005A2A32">
        <w:rPr>
          <w:color w:val="auto"/>
        </w:rPr>
        <w:t>ecc</w:t>
      </w:r>
      <w:proofErr w:type="spellEnd"/>
      <w:r w:rsidRPr="005A2A32">
        <w:rPr>
          <w:color w:val="auto"/>
        </w:rPr>
        <w:t>)</w:t>
      </w:r>
    </w:p>
    <w:p w:rsidR="00370701" w:rsidRPr="00024AEA" w:rsidRDefault="00370701" w:rsidP="00A569AF">
      <w:pPr>
        <w:autoSpaceDE w:val="0"/>
        <w:autoSpaceDN w:val="0"/>
        <w:adjustRightInd w:val="0"/>
        <w:rPr>
          <w:color w:val="auto"/>
        </w:rPr>
      </w:pPr>
    </w:p>
    <w:p w:rsidR="00370701" w:rsidRPr="00024AEA" w:rsidRDefault="00370701" w:rsidP="00A569AF">
      <w:pPr>
        <w:autoSpaceDE w:val="0"/>
        <w:autoSpaceDN w:val="0"/>
        <w:adjustRightInd w:val="0"/>
        <w:rPr>
          <w:color w:val="auto"/>
        </w:rPr>
      </w:pPr>
      <w:r w:rsidRPr="00024AEA">
        <w:rPr>
          <w:color w:val="auto"/>
        </w:rPr>
        <w:t xml:space="preserve">Il Responsabile del procedimento è il </w:t>
      </w:r>
      <w:r w:rsidRPr="00024AEA">
        <w:rPr>
          <w:noProof/>
          <w:color w:val="auto"/>
        </w:rPr>
        <w:t>Ing. Filippo Agosta</w:t>
      </w:r>
      <w:r w:rsidRPr="00024AEA">
        <w:rPr>
          <w:color w:val="auto"/>
        </w:rPr>
        <w:t xml:space="preserve"> dipendente dell’Ente ‐ tel.0932675111  </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 xml:space="preserve">ART. 6 – SOGGETTI AMMESSI ALLA GARA </w:t>
      </w:r>
    </w:p>
    <w:p w:rsidR="00370701" w:rsidRPr="00024AEA" w:rsidRDefault="00370701" w:rsidP="00A569AF">
      <w:pPr>
        <w:widowControl w:val="0"/>
        <w:shd w:val="clear" w:color="auto" w:fill="FFFFFF"/>
        <w:autoSpaceDE w:val="0"/>
        <w:autoSpaceDN w:val="0"/>
        <w:adjustRightInd w:val="0"/>
        <w:ind w:firstLine="709"/>
        <w:jc w:val="both"/>
        <w:rPr>
          <w:lang w:eastAsia="it-IT"/>
        </w:rPr>
      </w:pPr>
      <w:r w:rsidRPr="00024AEA">
        <w:rPr>
          <w:lang w:eastAsia="it-IT"/>
        </w:rPr>
        <w:t>Possono partecipare alla procedura gli operatori economici di cui all’articolo 3, comma 1, lettera p) del D.Lgs 50/2016, nonché gli operatori economici stabiliti in altri Stati membri, costituiti conformemente alla 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D.Lgs 50/2016.</w:t>
      </w:r>
    </w:p>
    <w:p w:rsidR="00370701" w:rsidRDefault="00370701" w:rsidP="00A569AF">
      <w:pPr>
        <w:autoSpaceDE w:val="0"/>
        <w:autoSpaceDN w:val="0"/>
        <w:adjustRightInd w:val="0"/>
        <w:jc w:val="both"/>
        <w:rPr>
          <w:rFonts w:eastAsia="PalatinoLinotype-Bold"/>
          <w:bCs/>
          <w:color w:val="auto"/>
        </w:rPr>
      </w:pPr>
    </w:p>
    <w:p w:rsidR="00855C04" w:rsidRDefault="00855C04" w:rsidP="00A569AF">
      <w:pPr>
        <w:autoSpaceDE w:val="0"/>
        <w:autoSpaceDN w:val="0"/>
        <w:adjustRightInd w:val="0"/>
        <w:jc w:val="both"/>
        <w:rPr>
          <w:rFonts w:eastAsia="PalatinoLinotype-Bold"/>
          <w:bCs/>
          <w:color w:val="auto"/>
        </w:rPr>
      </w:pPr>
    </w:p>
    <w:p w:rsidR="00855C04" w:rsidRPr="00024AEA" w:rsidRDefault="00855C04" w:rsidP="00A569AF">
      <w:pPr>
        <w:autoSpaceDE w:val="0"/>
        <w:autoSpaceDN w:val="0"/>
        <w:adjustRightInd w:val="0"/>
        <w:jc w:val="both"/>
        <w:rPr>
          <w:rFonts w:eastAsia="PalatinoLinotype-Bold"/>
          <w:bCs/>
          <w:color w:val="auto"/>
        </w:rPr>
      </w:pPr>
    </w:p>
    <w:p w:rsidR="00370701" w:rsidRPr="00024AEA" w:rsidRDefault="00370701" w:rsidP="00A569AF">
      <w:pPr>
        <w:autoSpaceDE w:val="0"/>
        <w:autoSpaceDN w:val="0"/>
        <w:adjustRightInd w:val="0"/>
        <w:jc w:val="both"/>
        <w:rPr>
          <w:rFonts w:eastAsia="PalatinoLinotype-Bold"/>
          <w:bCs/>
          <w:color w:val="auto"/>
        </w:rPr>
      </w:pPr>
      <w:r w:rsidRPr="00024AEA">
        <w:rPr>
          <w:rFonts w:eastAsia="PalatinoLinotype-Bold"/>
          <w:bCs/>
          <w:color w:val="auto"/>
        </w:rPr>
        <w:t>Non è ammessa la partecipazione alla gara di concorrenti per i quali sussistano:</w:t>
      </w:r>
    </w:p>
    <w:p w:rsidR="00E70FBD" w:rsidRPr="00024AEA" w:rsidRDefault="00E70FBD" w:rsidP="00A569AF">
      <w:pPr>
        <w:autoSpaceDE w:val="0"/>
        <w:autoSpaceDN w:val="0"/>
        <w:adjustRightInd w:val="0"/>
        <w:jc w:val="both"/>
        <w:rPr>
          <w:rFonts w:eastAsia="PalatinoLinotype-Bold"/>
          <w:bCs/>
          <w:color w:val="auto"/>
        </w:rPr>
      </w:pP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 xml:space="preserve">Le cause di esclusione di cui all’articolo 80 del </w:t>
      </w:r>
      <w:proofErr w:type="spellStart"/>
      <w:r w:rsidRPr="00024AEA">
        <w:rPr>
          <w:rFonts w:eastAsia="PalatinoLinotype-Bold"/>
          <w:bCs/>
          <w:color w:val="auto"/>
        </w:rPr>
        <w:t>d.lgs</w:t>
      </w:r>
      <w:proofErr w:type="spellEnd"/>
      <w:r w:rsidRPr="00024AEA">
        <w:rPr>
          <w:rFonts w:eastAsia="PalatinoLinotype-Bold"/>
          <w:bCs/>
          <w:color w:val="auto"/>
        </w:rPr>
        <w:t xml:space="preserve"> 50/2016 e </w:t>
      </w:r>
      <w:proofErr w:type="spellStart"/>
      <w:r w:rsidRPr="00024AEA">
        <w:rPr>
          <w:rFonts w:eastAsia="PalatinoLinotype-Bold"/>
          <w:bCs/>
          <w:color w:val="auto"/>
        </w:rPr>
        <w:t>s.m.i.</w:t>
      </w:r>
      <w:proofErr w:type="spellEnd"/>
      <w:r w:rsidRPr="00024AEA">
        <w:rPr>
          <w:rFonts w:eastAsia="PalatinoLinotype-Bold"/>
          <w:bCs/>
          <w:color w:val="auto"/>
        </w:rPr>
        <w:t>;</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cause di divieto, decadenza o di sospensione di cui all’art. 67 del d.lgs. 6 settembre 2011, n. 159;</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condizioni di cui all’art. 53, comma 16-ter, del d.lgs. del 2001, n. 165 o che siano incorsi, ai sensi della normativa vigente, in ulteriori divieti a contrattare con la pubblica amministrazione;</w:t>
      </w:r>
    </w:p>
    <w:p w:rsidR="00370701" w:rsidRPr="00024AEA" w:rsidRDefault="00370701" w:rsidP="00A569AF">
      <w:pPr>
        <w:widowControl w:val="0"/>
        <w:jc w:val="both"/>
        <w:rPr>
          <w:b/>
          <w:color w:val="auto"/>
          <w:u w:val="single"/>
        </w:rPr>
      </w:pPr>
    </w:p>
    <w:p w:rsidR="00370701" w:rsidRPr="00024AEA" w:rsidRDefault="00370701" w:rsidP="008A0757">
      <w:pPr>
        <w:pStyle w:val="TESTA"/>
      </w:pPr>
      <w:r w:rsidRPr="00024AEA">
        <w:t>ART. 7 - MODALITA’ DI PRESENTAZIONE DELLA DOCUMENTAZIONE</w:t>
      </w:r>
    </w:p>
    <w:p w:rsidR="00370701" w:rsidRPr="00024AEA" w:rsidRDefault="00370701" w:rsidP="00EC7CEA">
      <w:pPr>
        <w:pStyle w:val="CM21"/>
        <w:ind w:right="-54" w:firstLine="720"/>
        <w:contextualSpacing/>
        <w:jc w:val="both"/>
        <w:rPr>
          <w:b/>
          <w:i/>
          <w:color w:val="000000"/>
        </w:rPr>
      </w:pPr>
      <w:r w:rsidRPr="00024AEA">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w:t>
      </w:r>
      <w:proofErr w:type="gramStart"/>
      <w:r w:rsidRPr="00024AEA">
        <w:rPr>
          <w:b/>
          <w:i/>
          <w:color w:val="000000"/>
        </w:rPr>
        <w:t>denominato stazione appaltante</w:t>
      </w:r>
      <w:proofErr w:type="gramEnd"/>
      <w:r w:rsidRPr="00024AEA">
        <w:rPr>
          <w:b/>
          <w:i/>
          <w:color w:val="000000"/>
        </w:rPr>
        <w:t xml:space="preserve">, utilizza il sistema di intermediazione telematica </w:t>
      </w:r>
      <w:r w:rsidRPr="00024AEA">
        <w:rPr>
          <w:b/>
        </w:rPr>
        <w:t xml:space="preserve">“TUTTOGARE” all’indirizzo </w:t>
      </w:r>
      <w:hyperlink r:id="rId9" w:history="1">
        <w:r w:rsidRPr="00024AEA">
          <w:rPr>
            <w:rStyle w:val="Collegamentoipertestuale"/>
          </w:rPr>
          <w:t>https://liberoconsorzioragusa.tuttogare.it/</w:t>
        </w:r>
      </w:hyperlink>
      <w:r w:rsidRPr="00024AEA">
        <w:t>.</w:t>
      </w:r>
    </w:p>
    <w:p w:rsidR="00370701" w:rsidRPr="00024AEA" w:rsidRDefault="00370701" w:rsidP="00EC7CEA">
      <w:pPr>
        <w:shd w:val="clear" w:color="auto" w:fill="FFFFFF"/>
        <w:jc w:val="both"/>
        <w:rPr>
          <w:color w:val="auto"/>
        </w:rPr>
      </w:pPr>
    </w:p>
    <w:p w:rsidR="00370701" w:rsidRPr="00024AEA" w:rsidRDefault="00370701" w:rsidP="00EC7CEA">
      <w:pPr>
        <w:pStyle w:val="CM21"/>
        <w:ind w:right="-54" w:firstLine="720"/>
        <w:contextualSpacing/>
        <w:jc w:val="both"/>
        <w:rPr>
          <w:i/>
          <w:color w:val="000000"/>
        </w:rPr>
      </w:pPr>
      <w:r w:rsidRPr="00024AEA">
        <w:rPr>
          <w:i/>
          <w:color w:val="000000"/>
        </w:rPr>
        <w:t xml:space="preserve">Con l’avvenuta partecipazione si intendono pienamente conosciute ed accettate tutte le modalità di esecuzione, le indicazioni, le prescrizioni e quant’altro previsto dalla presente lettera di invito, dal </w:t>
      </w:r>
      <w:r w:rsidRPr="00024AEA">
        <w:rPr>
          <w:i/>
        </w:rPr>
        <w:t>Capitolato Prestazionale</w:t>
      </w:r>
      <w:r w:rsidRPr="00024AEA">
        <w:rPr>
          <w:i/>
          <w:color w:val="000000"/>
        </w:rPr>
        <w:t xml:space="preserve"> e dalla documentazione di gara. </w:t>
      </w:r>
    </w:p>
    <w:p w:rsidR="00370701" w:rsidRPr="00024AEA" w:rsidRDefault="00370701" w:rsidP="00EC7CEA">
      <w:pPr>
        <w:pStyle w:val="CM24"/>
        <w:ind w:right="-54" w:firstLine="720"/>
        <w:contextualSpacing/>
        <w:jc w:val="both"/>
        <w:rPr>
          <w:i/>
          <w:color w:val="000000"/>
        </w:rPr>
      </w:pPr>
      <w:r w:rsidRPr="00024AEA">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370701" w:rsidRPr="00024AEA" w:rsidRDefault="00370701" w:rsidP="00EC7CEA">
      <w:pPr>
        <w:pStyle w:val="Corpotesto2"/>
        <w:jc w:val="both"/>
        <w:rPr>
          <w:rFonts w:ascii="Times New Roman" w:hAnsi="Times New Roman"/>
          <w:szCs w:val="24"/>
          <w:lang w:val="it-IT"/>
        </w:rPr>
      </w:pPr>
      <w:r w:rsidRPr="00024AEA">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370701" w:rsidRPr="00024AEA" w:rsidRDefault="00370701" w:rsidP="00EC7CEA">
      <w:pPr>
        <w:shd w:val="clear" w:color="auto" w:fill="FFFFFF"/>
        <w:jc w:val="both"/>
      </w:pPr>
    </w:p>
    <w:p w:rsidR="00370701" w:rsidRPr="00024AEA" w:rsidRDefault="00370701" w:rsidP="00EC7CEA">
      <w:pPr>
        <w:widowControl w:val="0"/>
        <w:jc w:val="both"/>
        <w:rPr>
          <w:color w:val="auto"/>
        </w:rPr>
      </w:pPr>
      <w:r w:rsidRPr="00024AEA">
        <w:rPr>
          <w:color w:val="auto"/>
        </w:rPr>
        <w:t>Tutte le dichiarazioni sostitutive richieste ai fini della partecipazione alla presente procedura di gara:</w:t>
      </w:r>
    </w:p>
    <w:p w:rsidR="00370701" w:rsidRPr="00024AEA" w:rsidRDefault="00370701" w:rsidP="00EC7CEA">
      <w:pPr>
        <w:widowControl w:val="0"/>
        <w:ind w:left="425"/>
        <w:jc w:val="both"/>
        <w:rPr>
          <w:color w:val="auto"/>
        </w:rPr>
      </w:pPr>
      <w:r w:rsidRPr="00024AEA">
        <w:rPr>
          <w:color w:val="auto"/>
        </w:rPr>
        <w:t xml:space="preserve">a) devono essere rilasciate ai sensi degli artt. 46 e 47 </w:t>
      </w:r>
      <w:r w:rsidRPr="00024AEA">
        <w:rPr>
          <w:color w:val="auto"/>
          <w:lang w:eastAsia="it-IT"/>
        </w:rPr>
        <w:t xml:space="preserve">del d.P.R. 28 dicembre 2000, n. 445 e ss.mm. ii. </w:t>
      </w:r>
      <w:r w:rsidRPr="00024AEA">
        <w:rPr>
          <w:color w:val="auto"/>
        </w:rPr>
        <w:t>in carta semplice, con la sottoscrizione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rsidR="00370701" w:rsidRPr="00024AEA" w:rsidRDefault="00370701" w:rsidP="00EC7CEA">
      <w:pPr>
        <w:widowControl w:val="0"/>
        <w:ind w:left="425"/>
        <w:jc w:val="both"/>
        <w:rPr>
          <w:color w:val="auto"/>
        </w:rPr>
      </w:pPr>
      <w:r w:rsidRPr="00024AEA">
        <w:rPr>
          <w:color w:val="auto"/>
        </w:rPr>
        <w:t xml:space="preserve">b) potranno essere sottoscritte </w:t>
      </w:r>
      <w:proofErr w:type="gramStart"/>
      <w:r w:rsidRPr="00024AEA">
        <w:rPr>
          <w:color w:val="auto"/>
        </w:rPr>
        <w:t>digitalmente  anche</w:t>
      </w:r>
      <w:proofErr w:type="gramEnd"/>
      <w:r w:rsidRPr="00024AEA">
        <w:rPr>
          <w:color w:val="auto"/>
        </w:rPr>
        <w:t xml:space="preserve"> da procuratori dei legali rappresentati e, in tal caso, alle dichiarazioni dovrà essere allegata copia conforme all’originale della relativa procura;</w:t>
      </w:r>
    </w:p>
    <w:p w:rsidR="00370701" w:rsidRPr="00024AEA" w:rsidRDefault="00370701" w:rsidP="00EC7CEA">
      <w:pPr>
        <w:widowControl w:val="0"/>
        <w:ind w:left="426"/>
        <w:jc w:val="both"/>
        <w:rPr>
          <w:color w:val="auto"/>
        </w:rPr>
      </w:pPr>
      <w:r w:rsidRPr="00024AEA">
        <w:rPr>
          <w:color w:val="auto"/>
        </w:rPr>
        <w:t>c) devono essere rese e sottoscritte dai concorrenti, in qualsiasi forma di partecipazione, singoli, raggruppati, consorziati, aggregati in rete di imprese, ancorché appartenenti alle eventuali imprese ausiliarie, ognuno per quanto di propria competenza.</w:t>
      </w:r>
    </w:p>
    <w:p w:rsidR="00370701" w:rsidRPr="00024AEA" w:rsidRDefault="00370701" w:rsidP="00EC7CEA">
      <w:pPr>
        <w:widowControl w:val="0"/>
        <w:jc w:val="both"/>
        <w:rPr>
          <w:color w:val="auto"/>
        </w:rPr>
      </w:pPr>
      <w:r w:rsidRPr="00024AEA">
        <w:rPr>
          <w:color w:val="auto"/>
        </w:rPr>
        <w:t>Le dichiarazioni ed i documenti possono essere oggetto di richieste di chiarimenti da parte della stazione appaltante con i limiti e alle condizioni di cui all’art. 83 del D.Lgs 50/2016;</w:t>
      </w:r>
    </w:p>
    <w:p w:rsidR="00370701" w:rsidRPr="00024AEA" w:rsidRDefault="00370701" w:rsidP="00EC7CEA">
      <w:pPr>
        <w:widowControl w:val="0"/>
        <w:jc w:val="center"/>
        <w:rPr>
          <w:rFonts w:eastAsia="PalatinoLinotype-Bold"/>
          <w:b/>
          <w:bCs/>
          <w:color w:val="auto"/>
        </w:rPr>
      </w:pPr>
    </w:p>
    <w:p w:rsidR="00370701" w:rsidRPr="00024AEA" w:rsidRDefault="00370701" w:rsidP="008A0757">
      <w:pPr>
        <w:pStyle w:val="TESTA"/>
      </w:pPr>
      <w:r w:rsidRPr="00024AEA">
        <w:t>ART. 8. COMUNICAZIONI</w:t>
      </w:r>
    </w:p>
    <w:p w:rsidR="00370701" w:rsidRPr="00024AEA" w:rsidRDefault="00370701" w:rsidP="00EC7CEA">
      <w:pPr>
        <w:widowControl w:val="0"/>
        <w:jc w:val="both"/>
        <w:rPr>
          <w:color w:val="auto"/>
        </w:rPr>
      </w:pPr>
      <w:r w:rsidRPr="00024AEA">
        <w:rPr>
          <w:color w:val="auto"/>
        </w:rPr>
        <w:t xml:space="preserve">tutte le comunicazioni e tutti gli scambi di informazioni tra stazione appaltante e operatori economici si intendono validamente ed efficacemente effettuate qualora rese, ai sensi dell’art. 76, del D.Lgs 50/2016. Le comunicazioni verranno effettuate attraverso il sistema di comunicazioni della piattaforma </w:t>
      </w:r>
      <w:r w:rsidRPr="00024AEA">
        <w:rPr>
          <w:b/>
          <w:i/>
        </w:rPr>
        <w:t xml:space="preserve">intermediazione telematica </w:t>
      </w:r>
      <w:r w:rsidRPr="00024AEA">
        <w:rPr>
          <w:b/>
        </w:rPr>
        <w:t xml:space="preserve">“TUTTOGARE” all’indirizzo </w:t>
      </w:r>
      <w:hyperlink r:id="rId10" w:history="1">
        <w:r w:rsidRPr="00024AEA">
          <w:rPr>
            <w:rStyle w:val="Collegamentoipertestuale"/>
          </w:rPr>
          <w:t>https://liberoconsorzioragusa.tuttogare.it/</w:t>
        </w:r>
      </w:hyperlink>
      <w:r w:rsidRPr="00024AEA">
        <w:t xml:space="preserve">. </w:t>
      </w:r>
      <w:r w:rsidRPr="00024AEA">
        <w:rPr>
          <w:color w:val="auto"/>
        </w:rPr>
        <w:t>Eventuali modifiche dell’indirizzo PEC o problemi temporanei nell’utilizzo di tali forme di comunicazione, dovranno essere tempestivamente segnalate all’ufficio; diversamente l’amministrazione declina ogni responsabilità per il tardivo o mancato recapito delle comunicazioni;</w:t>
      </w:r>
    </w:p>
    <w:p w:rsidR="00833F5E" w:rsidRDefault="00833F5E" w:rsidP="00EC7CEA">
      <w:pPr>
        <w:widowControl w:val="0"/>
        <w:jc w:val="both"/>
        <w:rPr>
          <w:color w:val="auto"/>
        </w:rPr>
      </w:pPr>
    </w:p>
    <w:p w:rsidR="00370701" w:rsidRPr="00024AEA" w:rsidRDefault="00370701" w:rsidP="008A0757">
      <w:pPr>
        <w:pStyle w:val="TESTA"/>
      </w:pPr>
      <w:r w:rsidRPr="00024AEA">
        <w:t>ART. 9. SUBAPPALTO E AVVALIMENTO</w:t>
      </w:r>
    </w:p>
    <w:p w:rsidR="00370701" w:rsidRPr="00024AEA" w:rsidRDefault="00370701" w:rsidP="00EC7CEA">
      <w:pPr>
        <w:widowControl w:val="0"/>
        <w:jc w:val="both"/>
        <w:rPr>
          <w:b/>
          <w:color w:val="auto"/>
        </w:rPr>
      </w:pPr>
      <w:r w:rsidRPr="00024AEA">
        <w:rPr>
          <w:b/>
          <w:color w:val="auto"/>
        </w:rPr>
        <w:t>9.1 SUBAPPALTO</w:t>
      </w:r>
    </w:p>
    <w:p w:rsidR="00370701" w:rsidRPr="00024AEA" w:rsidRDefault="00370701" w:rsidP="00EC7CEA">
      <w:pPr>
        <w:widowControl w:val="0"/>
        <w:jc w:val="both"/>
        <w:rPr>
          <w:b/>
          <w:color w:val="auto"/>
          <w:u w:val="single"/>
        </w:rPr>
      </w:pPr>
      <w:r w:rsidRPr="00024AEA">
        <w:rPr>
          <w:color w:val="auto"/>
        </w:rPr>
        <w:t xml:space="preserve">Nella presente procedura è ammesso il subappalto secondo le disposizioni di cui all’art. 105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r w:rsidRPr="00024AEA">
        <w:rPr>
          <w:color w:val="auto"/>
        </w:rPr>
        <w:t xml:space="preserve">, </w:t>
      </w:r>
      <w:r w:rsidRPr="00024AEA">
        <w:rPr>
          <w:b/>
          <w:color w:val="auto"/>
          <w:u w:val="single"/>
        </w:rPr>
        <w:t>nella misura massima del 50%.</w:t>
      </w:r>
    </w:p>
    <w:p w:rsidR="00370701" w:rsidRDefault="00370701" w:rsidP="00EC7CEA">
      <w:pPr>
        <w:widowControl w:val="0"/>
        <w:jc w:val="both"/>
        <w:rPr>
          <w:color w:val="FF0000"/>
          <w:highlight w:val="yellow"/>
        </w:rPr>
      </w:pPr>
    </w:p>
    <w:p w:rsidR="00370701" w:rsidRPr="00597B72" w:rsidRDefault="00370701" w:rsidP="00EC7CEA">
      <w:pPr>
        <w:widowControl w:val="0"/>
        <w:jc w:val="both"/>
        <w:rPr>
          <w:color w:val="auto"/>
        </w:rPr>
      </w:pPr>
      <w:r w:rsidRPr="00024AEA">
        <w:rPr>
          <w:b/>
          <w:color w:val="auto"/>
        </w:rPr>
        <w:t xml:space="preserve">9.2 </w:t>
      </w:r>
      <w:proofErr w:type="gramStart"/>
      <w:r w:rsidRPr="00024AEA">
        <w:rPr>
          <w:b/>
          <w:color w:val="auto"/>
        </w:rPr>
        <w:t xml:space="preserve">AVVALIMENTO </w:t>
      </w:r>
      <w:r w:rsidR="003D7A36">
        <w:rPr>
          <w:b/>
          <w:color w:val="auto"/>
        </w:rPr>
        <w:t xml:space="preserve"> </w:t>
      </w:r>
      <w:r w:rsidR="003D7A36" w:rsidRPr="00597B72">
        <w:rPr>
          <w:color w:val="auto"/>
        </w:rPr>
        <w:t>non</w:t>
      </w:r>
      <w:proofErr w:type="gramEnd"/>
      <w:r w:rsidR="003D7A36" w:rsidRPr="00597B72">
        <w:rPr>
          <w:color w:val="auto"/>
        </w:rPr>
        <w:t xml:space="preserve"> ammesso per la categoria prevalente</w:t>
      </w:r>
      <w:r w:rsidR="00597B72">
        <w:rPr>
          <w:color w:val="auto"/>
        </w:rPr>
        <w:t xml:space="preserve"> OS21 (SIOS). </w:t>
      </w:r>
      <w:r w:rsidR="00D30439">
        <w:rPr>
          <w:color w:val="auto"/>
        </w:rPr>
        <w:t>È invece</w:t>
      </w:r>
      <w:r w:rsidR="00E70FBD" w:rsidRPr="00E70FBD">
        <w:rPr>
          <w:color w:val="auto"/>
        </w:rPr>
        <w:t xml:space="preserve"> ammesso l’avvalimento </w:t>
      </w:r>
      <w:r w:rsidR="00E70FBD">
        <w:rPr>
          <w:color w:val="auto"/>
        </w:rPr>
        <w:t xml:space="preserve">per la categoria scorporabile </w:t>
      </w:r>
      <w:r w:rsidR="00D30439">
        <w:rPr>
          <w:color w:val="auto"/>
        </w:rPr>
        <w:t>OG11</w:t>
      </w:r>
      <w:r w:rsidR="00E70FBD">
        <w:rPr>
          <w:color w:val="auto"/>
        </w:rPr>
        <w:t xml:space="preserve"> anch’essa SIOS in quanto</w:t>
      </w:r>
      <w:r w:rsidR="00E70FBD" w:rsidRPr="00E70FBD">
        <w:rPr>
          <w:color w:val="auto"/>
        </w:rPr>
        <w:t xml:space="preserve"> quest</w:t>
      </w:r>
      <w:r w:rsidR="00E70FBD">
        <w:rPr>
          <w:color w:val="auto"/>
        </w:rPr>
        <w:t>a</w:t>
      </w:r>
      <w:r w:rsidR="00E70FBD" w:rsidRPr="00E70FBD">
        <w:rPr>
          <w:color w:val="auto"/>
        </w:rPr>
        <w:t xml:space="preserve"> </w:t>
      </w:r>
      <w:r w:rsidR="00D30439">
        <w:rPr>
          <w:color w:val="auto"/>
        </w:rPr>
        <w:t xml:space="preserve">NON </w:t>
      </w:r>
      <w:r w:rsidR="00E70FBD" w:rsidRPr="00E70FBD">
        <w:rPr>
          <w:color w:val="auto"/>
        </w:rPr>
        <w:t>super</w:t>
      </w:r>
      <w:r w:rsidR="00E70FBD">
        <w:rPr>
          <w:color w:val="auto"/>
        </w:rPr>
        <w:t>a</w:t>
      </w:r>
      <w:r w:rsidR="00E70FBD" w:rsidRPr="00E70FBD">
        <w:rPr>
          <w:color w:val="auto"/>
        </w:rPr>
        <w:t xml:space="preserve"> il 10% dell’importo totale dei lavori</w:t>
      </w:r>
      <w:r w:rsidR="00597B72">
        <w:rPr>
          <w:color w:val="auto"/>
        </w:rPr>
        <w:t>;</w:t>
      </w:r>
      <w:r w:rsidR="00597B72" w:rsidRPr="00597B72">
        <w:rPr>
          <w:color w:val="auto"/>
        </w:rPr>
        <w:t xml:space="preserve"> </w:t>
      </w:r>
      <w:r w:rsidR="003D7A36" w:rsidRPr="00597B72">
        <w:rPr>
          <w:color w:val="auto"/>
        </w:rPr>
        <w:t xml:space="preserve"> </w:t>
      </w:r>
    </w:p>
    <w:p w:rsidR="00370701" w:rsidRPr="00597B72" w:rsidRDefault="00370701" w:rsidP="00EC7CEA">
      <w:pPr>
        <w:widowControl w:val="0"/>
        <w:jc w:val="both"/>
        <w:rPr>
          <w:color w:val="auto"/>
        </w:rPr>
      </w:pPr>
    </w:p>
    <w:p w:rsidR="00370701" w:rsidRPr="00024AEA" w:rsidRDefault="00370701" w:rsidP="008A0757">
      <w:pPr>
        <w:pStyle w:val="TESTA"/>
      </w:pPr>
      <w:r w:rsidRPr="00024AEA">
        <w:t>ART. 10. ULTERIORI DISPOSIZIONI</w:t>
      </w:r>
    </w:p>
    <w:p w:rsidR="00370701" w:rsidRPr="00024AEA" w:rsidRDefault="00370701" w:rsidP="00EC7CEA">
      <w:pPr>
        <w:widowControl w:val="0"/>
        <w:numPr>
          <w:ilvl w:val="0"/>
          <w:numId w:val="19"/>
        </w:numPr>
        <w:jc w:val="both"/>
        <w:rPr>
          <w:color w:val="auto"/>
        </w:rPr>
      </w:pPr>
      <w:r w:rsidRPr="00024AEA">
        <w:rPr>
          <w:color w:val="auto"/>
        </w:rPr>
        <w:t>Si procederà all’aggiudicazione anche in presenza di una sola offerta valida, sempre che sia ritenuta congrua e conveniente;</w:t>
      </w:r>
    </w:p>
    <w:p w:rsidR="00370701" w:rsidRPr="00024AEA" w:rsidRDefault="00370701" w:rsidP="00EC7CEA">
      <w:pPr>
        <w:widowControl w:val="0"/>
        <w:numPr>
          <w:ilvl w:val="0"/>
          <w:numId w:val="19"/>
        </w:numPr>
        <w:jc w:val="both"/>
        <w:rPr>
          <w:color w:val="auto"/>
        </w:rPr>
      </w:pPr>
      <w:proofErr w:type="gramStart"/>
      <w:r w:rsidRPr="00024AEA">
        <w:rPr>
          <w:color w:val="auto"/>
        </w:rPr>
        <w:t>E’</w:t>
      </w:r>
      <w:proofErr w:type="gramEnd"/>
      <w:r w:rsidRPr="00024AEA">
        <w:rPr>
          <w:color w:val="auto"/>
        </w:rPr>
        <w:t xml:space="preserve"> facoltà della stazione appaltante di non procedere all’aggiudicazione della gara qualora nessuna offerta risulti conveniente o idonea in relazione all’oggetto del contratto o, se aggiudicata, di non stipulare il contratto d’appalto;</w:t>
      </w:r>
    </w:p>
    <w:p w:rsidR="00370701" w:rsidRPr="00024AEA" w:rsidRDefault="00370701" w:rsidP="00EC7CEA">
      <w:pPr>
        <w:widowControl w:val="0"/>
        <w:numPr>
          <w:ilvl w:val="0"/>
          <w:numId w:val="19"/>
        </w:numPr>
        <w:jc w:val="both"/>
        <w:rPr>
          <w:color w:val="auto"/>
        </w:rPr>
      </w:pPr>
      <w:r w:rsidRPr="00024AEA">
        <w:rPr>
          <w:color w:val="auto"/>
        </w:rPr>
        <w:t>L’offerta vincolerà il concorrente per 180 giorni dalla scadenza del termine indicato per la presentazione dell’offerta, salvo proroghe richieste dalla stazione appaltante;</w:t>
      </w:r>
    </w:p>
    <w:p w:rsidR="00370701" w:rsidRPr="00024AEA" w:rsidRDefault="00370701" w:rsidP="00EC7CEA">
      <w:pPr>
        <w:widowControl w:val="0"/>
        <w:numPr>
          <w:ilvl w:val="0"/>
          <w:numId w:val="19"/>
        </w:numPr>
        <w:jc w:val="both"/>
        <w:rPr>
          <w:color w:val="auto"/>
        </w:rPr>
      </w:pPr>
      <w:r w:rsidRPr="00024AEA">
        <w:rPr>
          <w:color w:val="auto"/>
        </w:rPr>
        <w:t>La stipulazione del contratto è, comunque, subordinata al positivo esito delle procedure previste dalla normativa vigente in materia di lotta alla mafia e al controllo del possesso dei requisiti prescritti;</w:t>
      </w:r>
    </w:p>
    <w:p w:rsidR="00370701" w:rsidRPr="00024AEA" w:rsidRDefault="00370701" w:rsidP="00EC7CEA">
      <w:pPr>
        <w:widowControl w:val="0"/>
        <w:numPr>
          <w:ilvl w:val="0"/>
          <w:numId w:val="19"/>
        </w:numPr>
        <w:jc w:val="both"/>
        <w:rPr>
          <w:color w:val="auto"/>
        </w:rPr>
      </w:pPr>
      <w:r w:rsidRPr="00024AEA">
        <w:rPr>
          <w:color w:val="auto"/>
        </w:rPr>
        <w:t>In caso di offerte uguali si procederà mediante sorteggio;</w:t>
      </w:r>
    </w:p>
    <w:p w:rsidR="00370701" w:rsidRPr="00024AEA" w:rsidRDefault="00370701" w:rsidP="00EC7CEA">
      <w:pPr>
        <w:widowControl w:val="0"/>
        <w:numPr>
          <w:ilvl w:val="0"/>
          <w:numId w:val="19"/>
        </w:numPr>
        <w:jc w:val="both"/>
        <w:rPr>
          <w:color w:val="auto"/>
        </w:rPr>
      </w:pPr>
      <w:r w:rsidRPr="00024AEA">
        <w:rPr>
          <w:color w:val="auto"/>
        </w:rPr>
        <w:t xml:space="preserve">Si applica quanto previsto all’art. 35 comma 18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p>
    <w:p w:rsidR="00370701" w:rsidRPr="00024AEA" w:rsidRDefault="00370701" w:rsidP="00EC7CEA">
      <w:pPr>
        <w:widowControl w:val="0"/>
        <w:ind w:firstLine="708"/>
        <w:jc w:val="both"/>
        <w:rPr>
          <w:color w:val="auto"/>
        </w:rPr>
      </w:pPr>
    </w:p>
    <w:p w:rsidR="00370701" w:rsidRPr="00024AEA" w:rsidRDefault="00370701" w:rsidP="008A0757">
      <w:pPr>
        <w:pStyle w:val="TESTA"/>
      </w:pPr>
      <w:r w:rsidRPr="00024AEA">
        <w:t>ART. 11. CAUZIONI E GARANZIE RICHIESTE</w:t>
      </w:r>
    </w:p>
    <w:p w:rsidR="00370701" w:rsidRPr="00024AEA" w:rsidRDefault="00370701" w:rsidP="00EC7CEA">
      <w:pPr>
        <w:widowControl w:val="0"/>
        <w:autoSpaceDE w:val="0"/>
        <w:autoSpaceDN w:val="0"/>
        <w:adjustRightInd w:val="0"/>
        <w:jc w:val="both"/>
        <w:rPr>
          <w:color w:val="auto"/>
        </w:rPr>
      </w:pPr>
      <w:r w:rsidRPr="00024AEA">
        <w:rPr>
          <w:rFonts w:eastAsia="Times New Roman"/>
          <w:color w:val="auto"/>
        </w:rPr>
        <w:t>Ai sensi del art. 1, co. 4, del decreto-legge 16 luglio 2020, n. 76, per il presente appalto non è richiesta la cauzione provvisoria di cui all’art. 93 del D.Lgs 50/2016</w:t>
      </w:r>
      <w:r w:rsidRPr="00024AEA">
        <w:rPr>
          <w:color w:val="auto"/>
        </w:rPr>
        <w:t>.</w:t>
      </w:r>
    </w:p>
    <w:p w:rsidR="00370701" w:rsidRPr="00024AEA" w:rsidRDefault="00370701" w:rsidP="00A569AF">
      <w:pPr>
        <w:widowControl w:val="0"/>
        <w:autoSpaceDE w:val="0"/>
        <w:autoSpaceDN w:val="0"/>
        <w:adjustRightInd w:val="0"/>
        <w:jc w:val="both"/>
        <w:rPr>
          <w:b/>
          <w:i/>
          <w:color w:val="auto"/>
          <w:lang w:eastAsia="it-IT"/>
        </w:rPr>
      </w:pPr>
    </w:p>
    <w:p w:rsidR="00370701" w:rsidRPr="00024AEA" w:rsidRDefault="00370701" w:rsidP="008A0757">
      <w:pPr>
        <w:pStyle w:val="TESTA"/>
        <w:rPr>
          <w:lang w:eastAsia="it-IT"/>
        </w:rPr>
      </w:pPr>
      <w:r w:rsidRPr="00024AEA">
        <w:t xml:space="preserve">ART. </w:t>
      </w:r>
      <w:r w:rsidRPr="00024AEA">
        <w:rPr>
          <w:lang w:eastAsia="it-IT"/>
        </w:rPr>
        <w:t>12. PAGAMENTO IN FAVORE DELL’AUTORITA’</w:t>
      </w:r>
    </w:p>
    <w:p w:rsidR="00370701" w:rsidRPr="00024AEA" w:rsidRDefault="00370701" w:rsidP="00C46D9F">
      <w:pPr>
        <w:widowControl w:val="0"/>
        <w:autoSpaceDE w:val="0"/>
        <w:autoSpaceDN w:val="0"/>
        <w:adjustRightInd w:val="0"/>
        <w:ind w:firstLine="567"/>
        <w:jc w:val="both"/>
        <w:rPr>
          <w:lang w:eastAsia="it-IT"/>
        </w:rPr>
      </w:pPr>
      <w:r w:rsidRPr="00024AEA">
        <w:rPr>
          <w:lang w:eastAsia="it-IT"/>
        </w:rPr>
        <w:t xml:space="preserve">per la partecipazione alla gara è dovuto il versamento di </w:t>
      </w:r>
      <w:r w:rsidRPr="00024AEA">
        <w:rPr>
          <w:noProof/>
          <w:lang w:eastAsia="it-IT"/>
        </w:rPr>
        <w:t xml:space="preserve">€ </w:t>
      </w:r>
      <w:r w:rsidR="00D30439">
        <w:rPr>
          <w:noProof/>
          <w:lang w:eastAsia="it-IT"/>
        </w:rPr>
        <w:t>70</w:t>
      </w:r>
      <w:r w:rsidRPr="00024AEA">
        <w:rPr>
          <w:noProof/>
          <w:lang w:eastAsia="it-IT"/>
        </w:rPr>
        <w:t>,00</w:t>
      </w:r>
      <w:r w:rsidRPr="00024AEA">
        <w:rPr>
          <w:lang w:eastAsia="it-IT"/>
        </w:rPr>
        <w:t xml:space="preserve"> mediante versamento on line o in contanti secondo le modalità indicate all’art.5 della medesima deliberazione del 3 novembre 2010 reperibile sul sito dell'Autorità all'indirizzo internet http://www.autoritalavoripubblici.it.</w:t>
      </w:r>
    </w:p>
    <w:p w:rsidR="00370701" w:rsidRPr="00024AEA" w:rsidRDefault="00370701" w:rsidP="00C46D9F">
      <w:pPr>
        <w:widowControl w:val="0"/>
        <w:autoSpaceDE w:val="0"/>
        <w:autoSpaceDN w:val="0"/>
        <w:adjustRightInd w:val="0"/>
        <w:ind w:firstLine="567"/>
        <w:jc w:val="both"/>
        <w:rPr>
          <w:b/>
          <w:lang w:eastAsia="it-IT"/>
        </w:rPr>
      </w:pPr>
      <w:r w:rsidRPr="00024AEA">
        <w:rPr>
          <w:b/>
          <w:lang w:eastAsia="it-IT"/>
        </w:rPr>
        <w:t>N.B. Il modello di dimostrazione del pagamento va allegato alla documentazione di gara.</w:t>
      </w:r>
    </w:p>
    <w:p w:rsidR="00370701" w:rsidRPr="00024AEA" w:rsidRDefault="00370701" w:rsidP="00A569AF">
      <w:pPr>
        <w:widowControl w:val="0"/>
        <w:autoSpaceDE w:val="0"/>
        <w:autoSpaceDN w:val="0"/>
        <w:adjustRightInd w:val="0"/>
        <w:jc w:val="both"/>
        <w:rPr>
          <w:color w:val="auto"/>
        </w:rPr>
      </w:pPr>
    </w:p>
    <w:p w:rsidR="00370701" w:rsidRPr="00024AEA" w:rsidRDefault="00370701" w:rsidP="008A0757">
      <w:pPr>
        <w:pStyle w:val="TESTA"/>
      </w:pPr>
      <w:r w:rsidRPr="00024AEA">
        <w:t>ART. 13. REQUISITI DI CAPACITA’ ECONOMICO-FINANZIARIA E TECNICO-ORGANIZZATIVA</w:t>
      </w:r>
    </w:p>
    <w:p w:rsidR="00370701" w:rsidRPr="00024AEA" w:rsidRDefault="00370701" w:rsidP="00A569AF">
      <w:pPr>
        <w:widowControl w:val="0"/>
        <w:ind w:left="709" w:hanging="709"/>
        <w:jc w:val="both"/>
      </w:pPr>
      <w:r w:rsidRPr="00024AEA">
        <w:rPr>
          <w:color w:val="auto"/>
        </w:rPr>
        <w:t>I concorrenti, a pena di esclusione, devono essere in possesso di attestazione, rilasciata da società organismo di attestazione (SOA) coerenti con le lavorazioni di</w:t>
      </w:r>
      <w:r w:rsidRPr="00024AEA">
        <w:t xml:space="preserve"> cui si compone l’intervento:</w:t>
      </w:r>
    </w:p>
    <w:p w:rsidR="00370701" w:rsidRPr="00024AEA" w:rsidRDefault="00370701" w:rsidP="00C46D9F">
      <w:pPr>
        <w:widowControl w:val="0"/>
        <w:jc w:val="both"/>
        <w:rPr>
          <w:b/>
          <w:color w:val="auto"/>
          <w:u w:val="single"/>
        </w:rPr>
      </w:pPr>
    </w:p>
    <w:p w:rsidR="00370701" w:rsidRPr="00024AEA" w:rsidRDefault="00370701" w:rsidP="008A0757">
      <w:pPr>
        <w:pStyle w:val="TESTA"/>
      </w:pPr>
      <w:r w:rsidRPr="00024AEA">
        <w:t>ART. 14. MODALITA’ DI PRESENTAZIONE E CRITERI DI AMMISSIBILITA’ DELLE OFFERTE</w:t>
      </w:r>
    </w:p>
    <w:p w:rsidR="00370701" w:rsidRPr="00024AEA" w:rsidRDefault="00370701" w:rsidP="00C46D9F">
      <w:pPr>
        <w:suppressAutoHyphens/>
        <w:jc w:val="both"/>
      </w:pPr>
      <w:r w:rsidRPr="00024AEA">
        <w:t xml:space="preserve">La gara, sarà presieduta dal Dirigente dell’U.O. Gare del Libero Consorzio Comunale di </w:t>
      </w:r>
      <w:proofErr w:type="gramStart"/>
      <w:r w:rsidRPr="00024AEA">
        <w:t>Ragusa  e</w:t>
      </w:r>
      <w:proofErr w:type="gramEnd"/>
      <w:r w:rsidRPr="00024AEA">
        <w:t xml:space="preserve"> si svolgerà</w:t>
      </w:r>
      <w:r w:rsidRPr="00024AEA">
        <w:rPr>
          <w:b/>
          <w:bCs/>
        </w:rPr>
        <w:t xml:space="preserve">: alle ore 10:30 del giorno </w:t>
      </w:r>
      <w:r w:rsidRPr="00531AD0">
        <w:rPr>
          <w:b/>
          <w:bCs/>
          <w:noProof/>
          <w:highlight w:val="yellow"/>
        </w:rPr>
        <w:t>TTT</w:t>
      </w:r>
      <w:r w:rsidRPr="00531AD0">
        <w:rPr>
          <w:b/>
          <w:bCs/>
          <w:highlight w:val="yellow"/>
        </w:rPr>
        <w:t>;</w:t>
      </w:r>
    </w:p>
    <w:p w:rsidR="00370701" w:rsidRPr="00024AEA" w:rsidRDefault="00370701" w:rsidP="00C46D9F">
      <w:pPr>
        <w:numPr>
          <w:ilvl w:val="0"/>
          <w:numId w:val="25"/>
        </w:numPr>
        <w:suppressAutoHyphens/>
        <w:jc w:val="both"/>
      </w:pPr>
      <w:r w:rsidRPr="00024AEA">
        <w:t>virtualmente sulla piattaforma “</w:t>
      </w:r>
      <w:proofErr w:type="gramStart"/>
      <w:r w:rsidRPr="00024AEA">
        <w:t>TUTTOGARE”  all’indirizzo</w:t>
      </w:r>
      <w:proofErr w:type="gramEnd"/>
      <w:r w:rsidRPr="00024AEA">
        <w:t xml:space="preserve"> </w:t>
      </w:r>
      <w:hyperlink r:id="rId11" w:history="1">
        <w:r w:rsidRPr="00024AEA">
          <w:rPr>
            <w:rStyle w:val="Collegamentoipertestuale"/>
          </w:rPr>
          <w:t>https://liberoconsorzioragusa.tuttogare.it/</w:t>
        </w:r>
      </w:hyperlink>
      <w:r w:rsidRPr="00024AEA">
        <w:t>; Ai partecipanti verrà fornito tramite il sistema di comunicazione ella piattaforma TUTTOGARE il link per partecipare in “call conference”</w:t>
      </w:r>
    </w:p>
    <w:p w:rsidR="00370701" w:rsidRPr="00024AEA" w:rsidRDefault="00370701" w:rsidP="00C46D9F">
      <w:pPr>
        <w:numPr>
          <w:ilvl w:val="0"/>
          <w:numId w:val="34"/>
        </w:numPr>
        <w:shd w:val="clear" w:color="auto" w:fill="FFFFFF"/>
        <w:autoSpaceDE w:val="0"/>
        <w:autoSpaceDN w:val="0"/>
        <w:adjustRightInd w:val="0"/>
        <w:jc w:val="both"/>
        <w:rPr>
          <w:lang w:eastAsia="it-IT"/>
        </w:rPr>
      </w:pPr>
      <w:r w:rsidRPr="00024AEA">
        <w:rPr>
          <w:b/>
          <w:highlight w:val="yellow"/>
          <w:lang w:eastAsia="it-IT"/>
        </w:rPr>
        <w:t xml:space="preserve"> (in presenza, solo qualora le norme </w:t>
      </w:r>
      <w:proofErr w:type="spellStart"/>
      <w:r w:rsidRPr="00024AEA">
        <w:rPr>
          <w:b/>
          <w:highlight w:val="yellow"/>
          <w:lang w:eastAsia="it-IT"/>
        </w:rPr>
        <w:t>anticovid</w:t>
      </w:r>
      <w:proofErr w:type="spellEnd"/>
      <w:r w:rsidRPr="00024AEA">
        <w:rPr>
          <w:b/>
          <w:highlight w:val="yellow"/>
          <w:lang w:eastAsia="it-IT"/>
        </w:rPr>
        <w:t xml:space="preserve"> vigenti al momento lo permettano)</w:t>
      </w:r>
      <w:r w:rsidRPr="00024AEA">
        <w:rPr>
          <w:lang w:eastAsia="it-IT"/>
        </w:rPr>
        <w:t xml:space="preserve"> </w:t>
      </w:r>
      <w:r w:rsidRPr="00024AEA">
        <w:t>In seduta pubblica nella Sede staccata del Libero Consorzio Comunale di Ragusa già Provincia Regionale di Ragusa di Viale Europa 134/A – Ragusa</w:t>
      </w:r>
      <w:r w:rsidRPr="00024AEA">
        <w:rPr>
          <w:lang w:eastAsia="it-IT"/>
        </w:rPr>
        <w:t xml:space="preserve"> i legali rappresentanti dei concorrenti, ovvero soggetti, uno per ogni concorrente, muniti di specifica delega loro conferita dai suddetti legali rappresentanti;</w:t>
      </w:r>
    </w:p>
    <w:p w:rsidR="00370701" w:rsidRPr="00024AEA" w:rsidRDefault="00370701" w:rsidP="00C46D9F">
      <w:pPr>
        <w:pStyle w:val="Nessunaspaziatura"/>
        <w:jc w:val="both"/>
        <w:rPr>
          <w:rFonts w:ascii="Times New Roman" w:hAnsi="Times New Roman"/>
          <w:b/>
          <w:bCs/>
          <w:sz w:val="24"/>
          <w:szCs w:val="24"/>
        </w:rPr>
      </w:pPr>
    </w:p>
    <w:p w:rsidR="00370701" w:rsidRPr="00024AEA" w:rsidRDefault="00370701" w:rsidP="00C46D9F">
      <w:pPr>
        <w:ind w:firstLine="360"/>
        <w:rPr>
          <w:b/>
          <w:bCs/>
        </w:rPr>
      </w:pPr>
      <w:r w:rsidRPr="00024AEA">
        <w:lastRenderedPageBreak/>
        <w:t xml:space="preserve">La presentazione delle offerte, esclusivamente in via telematica, deve avvenire con le modalità standard della piattaforma TUTTOGARE in dotazione dell’Ente all’indirizzo  </w:t>
      </w:r>
      <w:hyperlink r:id="rId12" w:history="1">
        <w:r w:rsidRPr="00024AEA">
          <w:rPr>
            <w:rStyle w:val="Collegamentoipertestuale"/>
          </w:rPr>
          <w:t>https://liberoconsorzioragusa.tuttogare.it/</w:t>
        </w:r>
      </w:hyperlink>
      <w:r w:rsidRPr="00024AEA">
        <w:t xml:space="preserve">, che in maniera automatica si disattiverà alle ore 10:00 del giorno </w:t>
      </w:r>
      <w:r w:rsidRPr="00024AEA">
        <w:rPr>
          <w:noProof/>
        </w:rPr>
        <w:t>TTT</w:t>
      </w:r>
      <w:r w:rsidRPr="00024AEA">
        <w:t xml:space="preserve">. </w:t>
      </w:r>
    </w:p>
    <w:p w:rsidR="00370701" w:rsidRPr="00024AEA" w:rsidRDefault="00370701" w:rsidP="00C46D9F">
      <w:pPr>
        <w:pStyle w:val="Nessunaspaziatura"/>
        <w:rPr>
          <w:rFonts w:ascii="Times New Roman" w:hAnsi="Times New Roman"/>
          <w:sz w:val="24"/>
          <w:szCs w:val="24"/>
        </w:rPr>
      </w:pPr>
    </w:p>
    <w:p w:rsidR="00370701" w:rsidRPr="00024AEA" w:rsidRDefault="00370701" w:rsidP="00C46D9F">
      <w:pPr>
        <w:pStyle w:val="Nessunaspaziatura"/>
        <w:rPr>
          <w:rFonts w:ascii="Times New Roman" w:hAnsi="Times New Roman"/>
          <w:b/>
          <w:sz w:val="24"/>
          <w:szCs w:val="24"/>
        </w:rPr>
      </w:pPr>
      <w:r w:rsidRPr="00024AEA">
        <w:rPr>
          <w:rFonts w:ascii="Times New Roman" w:hAnsi="Times New Roman"/>
          <w:b/>
          <w:sz w:val="24"/>
          <w:szCs w:val="24"/>
        </w:rPr>
        <w:t>CONTENUTO DEI PLICO VIRTUALE</w:t>
      </w:r>
    </w:p>
    <w:p w:rsidR="00370701" w:rsidRPr="00024AEA" w:rsidRDefault="00370701" w:rsidP="00C46D9F">
      <w:pPr>
        <w:pStyle w:val="Nessunaspaziatura"/>
        <w:rPr>
          <w:rFonts w:ascii="Times New Roman" w:hAnsi="Times New Roman"/>
          <w:sz w:val="24"/>
          <w:szCs w:val="24"/>
        </w:rPr>
      </w:pPr>
      <w:r w:rsidRPr="00024AEA">
        <w:rPr>
          <w:rFonts w:ascii="Times New Roman" w:hAnsi="Times New Roman"/>
          <w:sz w:val="24"/>
          <w:szCs w:val="24"/>
        </w:rPr>
        <w:t xml:space="preserve">L’offerta telematica è composta da due plichi virtuali, denominati </w:t>
      </w:r>
    </w:p>
    <w:p w:rsidR="00370701" w:rsidRPr="00024AEA" w:rsidRDefault="00370701" w:rsidP="00C46D9F">
      <w:pPr>
        <w:pStyle w:val="Nessunaspaziatura"/>
        <w:numPr>
          <w:ilvl w:val="0"/>
          <w:numId w:val="21"/>
        </w:numPr>
        <w:rPr>
          <w:rFonts w:ascii="Times New Roman" w:hAnsi="Times New Roman"/>
          <w:sz w:val="24"/>
          <w:szCs w:val="24"/>
        </w:rPr>
      </w:pPr>
      <w:r w:rsidRPr="00024AEA">
        <w:rPr>
          <w:rFonts w:ascii="Times New Roman" w:hAnsi="Times New Roman"/>
          <w:bCs/>
          <w:sz w:val="24"/>
          <w:szCs w:val="24"/>
        </w:rPr>
        <w:t>BUSTA TELEMATICA A) contenente la “DOCUMENTAZIONE AMMINISTRATIVA</w:t>
      </w:r>
    </w:p>
    <w:p w:rsidR="00370701" w:rsidRPr="00024AEA" w:rsidRDefault="00370701" w:rsidP="00C46D9F">
      <w:pPr>
        <w:pStyle w:val="Nessunaspaziatura"/>
        <w:numPr>
          <w:ilvl w:val="0"/>
          <w:numId w:val="21"/>
        </w:numPr>
        <w:rPr>
          <w:rFonts w:ascii="Times New Roman" w:hAnsi="Times New Roman"/>
          <w:bCs/>
          <w:sz w:val="24"/>
          <w:szCs w:val="24"/>
        </w:rPr>
      </w:pPr>
      <w:r w:rsidRPr="00024AEA">
        <w:rPr>
          <w:rFonts w:ascii="Times New Roman" w:hAnsi="Times New Roman"/>
          <w:bCs/>
          <w:sz w:val="24"/>
          <w:szCs w:val="24"/>
          <w:u w:val="single"/>
        </w:rPr>
        <w:t>BUSTA TELEMATICA B) contenente “OFFERTA ECONOMICA</w:t>
      </w:r>
      <w:r w:rsidRPr="00024AEA">
        <w:rPr>
          <w:rFonts w:ascii="Times New Roman" w:hAnsi="Times New Roman"/>
          <w:bCs/>
          <w:sz w:val="24"/>
          <w:szCs w:val="24"/>
        </w:rPr>
        <w:t>”,</w:t>
      </w:r>
      <w:r w:rsidRPr="00024AEA">
        <w:rPr>
          <w:rFonts w:ascii="Times New Roman" w:hAnsi="Times New Roman"/>
          <w:sz w:val="24"/>
          <w:szCs w:val="24"/>
        </w:rPr>
        <w:t xml:space="preserve"> contenenti:</w:t>
      </w:r>
    </w:p>
    <w:p w:rsidR="00370701" w:rsidRPr="00024AEA" w:rsidRDefault="00370701" w:rsidP="00C46D9F">
      <w:pPr>
        <w:pStyle w:val="Nessunaspaziatura"/>
        <w:rPr>
          <w:rFonts w:ascii="Times New Roman" w:hAnsi="Times New Roman"/>
          <w:b/>
          <w:bCs/>
          <w:sz w:val="24"/>
          <w:szCs w:val="24"/>
        </w:rPr>
      </w:pPr>
    </w:p>
    <w:p w:rsidR="00370701" w:rsidRPr="00024AEA" w:rsidRDefault="00370701" w:rsidP="00C46D9F">
      <w:pPr>
        <w:pStyle w:val="Nessunaspaziatura"/>
        <w:rPr>
          <w:rFonts w:ascii="Times New Roman" w:eastAsia="PalatinoLinotype-Bold" w:hAnsi="Times New Roman"/>
          <w:b/>
          <w:sz w:val="24"/>
          <w:szCs w:val="24"/>
        </w:rPr>
      </w:pPr>
      <w:r w:rsidRPr="00024AEA">
        <w:rPr>
          <w:rFonts w:ascii="Times New Roman" w:hAnsi="Times New Roman"/>
          <w:b/>
          <w:sz w:val="24"/>
          <w:szCs w:val="24"/>
        </w:rPr>
        <w:t xml:space="preserve"> CONTENUTO</w:t>
      </w:r>
      <w:r w:rsidRPr="00024AEA">
        <w:rPr>
          <w:rFonts w:ascii="Times New Roman" w:eastAsia="PalatinoLinotype-Bold" w:hAnsi="Times New Roman"/>
          <w:b/>
          <w:sz w:val="24"/>
          <w:szCs w:val="24"/>
        </w:rPr>
        <w:t xml:space="preserve"> DELLA BUSTA TELEMATICA A </w:t>
      </w:r>
    </w:p>
    <w:p w:rsidR="00370701" w:rsidRPr="00024AEA" w:rsidRDefault="00370701" w:rsidP="00C46D9F">
      <w:pPr>
        <w:numPr>
          <w:ilvl w:val="0"/>
          <w:numId w:val="36"/>
        </w:numPr>
        <w:suppressAutoHyphens/>
        <w:rPr>
          <w:rStyle w:val="Titolodellibro"/>
          <w:b w:val="0"/>
        </w:rPr>
      </w:pPr>
      <w:r w:rsidRPr="00024AEA">
        <w:rPr>
          <w:rStyle w:val="Titolodellibro"/>
          <w:b w:val="0"/>
        </w:rPr>
        <w:t>allegato A - MODELLO DGUE</w:t>
      </w:r>
    </w:p>
    <w:p w:rsidR="00370701" w:rsidRPr="00024AEA" w:rsidRDefault="00370701" w:rsidP="00C46D9F">
      <w:pPr>
        <w:numPr>
          <w:ilvl w:val="0"/>
          <w:numId w:val="36"/>
        </w:numPr>
        <w:suppressAutoHyphens/>
      </w:pPr>
      <w:r w:rsidRPr="00024AEA">
        <w:rPr>
          <w:rStyle w:val="Titolodellibro"/>
          <w:b w:val="0"/>
        </w:rPr>
        <w:t>Allegato B – Modello integrativo al DGUE</w:t>
      </w:r>
    </w:p>
    <w:p w:rsidR="00370701" w:rsidRPr="00024AEA" w:rsidRDefault="00370701" w:rsidP="00C46D9F">
      <w:pPr>
        <w:numPr>
          <w:ilvl w:val="0"/>
          <w:numId w:val="36"/>
        </w:numPr>
        <w:suppressAutoHyphens/>
      </w:pPr>
      <w:r w:rsidRPr="00024AEA">
        <w:rPr>
          <w:rStyle w:val="Titolodellibro"/>
          <w:b w:val="0"/>
        </w:rPr>
        <w:t xml:space="preserve">Allegato C (se ne ricorre il caso) - altri soggetti operanti </w:t>
      </w:r>
      <w:proofErr w:type="gramStart"/>
      <w:r w:rsidRPr="00024AEA">
        <w:rPr>
          <w:rStyle w:val="Titolodellibro"/>
          <w:b w:val="0"/>
        </w:rPr>
        <w:t>nell’impresa  ovvero</w:t>
      </w:r>
      <w:proofErr w:type="gramEnd"/>
      <w:r w:rsidRPr="00024AEA">
        <w:rPr>
          <w:rStyle w:val="Titolodellibro"/>
          <w:b w:val="0"/>
        </w:rPr>
        <w:t xml:space="preserve">  soggetti cessati</w:t>
      </w:r>
    </w:p>
    <w:p w:rsidR="00370701" w:rsidRPr="00024AEA" w:rsidRDefault="00370701" w:rsidP="00C46D9F">
      <w:pPr>
        <w:numPr>
          <w:ilvl w:val="0"/>
          <w:numId w:val="36"/>
        </w:numPr>
        <w:suppressAutoHyphens/>
        <w:rPr>
          <w:rStyle w:val="Titolodellibro"/>
          <w:b w:val="0"/>
          <w:bCs w:val="0"/>
          <w:smallCaps w:val="0"/>
        </w:rPr>
      </w:pPr>
      <w:r w:rsidRPr="00024AEA">
        <w:rPr>
          <w:rStyle w:val="Titolodellibro"/>
          <w:b w:val="0"/>
        </w:rPr>
        <w:t xml:space="preserve">Allegato d – </w:t>
      </w:r>
      <w:proofErr w:type="gramStart"/>
      <w:r w:rsidRPr="00024AEA">
        <w:rPr>
          <w:rStyle w:val="Titolodellibro"/>
          <w:b w:val="0"/>
        </w:rPr>
        <w:t>FVOE  E</w:t>
      </w:r>
      <w:proofErr w:type="gramEnd"/>
      <w:r w:rsidRPr="00024AEA">
        <w:rPr>
          <w:rStyle w:val="Titolodellibro"/>
          <w:b w:val="0"/>
        </w:rPr>
        <w:t xml:space="preserve"> CONTRIBUTO SIMOG</w:t>
      </w:r>
    </w:p>
    <w:p w:rsidR="00370701" w:rsidRPr="00024AEA" w:rsidRDefault="00370701" w:rsidP="00C46D9F">
      <w:pPr>
        <w:numPr>
          <w:ilvl w:val="0"/>
          <w:numId w:val="36"/>
        </w:numPr>
        <w:suppressAutoHyphens/>
        <w:rPr>
          <w:rFonts w:eastAsia="PalatinoLinotype-Bold"/>
          <w:b/>
        </w:rPr>
      </w:pPr>
      <w:r w:rsidRPr="00024AEA">
        <w:rPr>
          <w:rStyle w:val="Titolodellibro"/>
          <w:b w:val="0"/>
        </w:rPr>
        <w:t>Allegato E -</w:t>
      </w:r>
      <w:r w:rsidRPr="00024AEA">
        <w:rPr>
          <w:color w:val="auto"/>
          <w:lang w:eastAsia="it-IT"/>
        </w:rPr>
        <w:t xml:space="preserve"> INFORMATIVA SUL TRATTAMENTO DEI DATI PERSONALI </w:t>
      </w:r>
    </w:p>
    <w:p w:rsidR="00370701" w:rsidRPr="00024AEA" w:rsidRDefault="00370701" w:rsidP="00C46D9F">
      <w:pPr>
        <w:pStyle w:val="Nessunaspaziatura"/>
        <w:rPr>
          <w:rFonts w:ascii="Times New Roman" w:hAnsi="Times New Roman"/>
          <w:b/>
          <w:sz w:val="24"/>
          <w:szCs w:val="24"/>
        </w:rPr>
      </w:pPr>
    </w:p>
    <w:p w:rsidR="00370701" w:rsidRPr="00024AEA" w:rsidRDefault="00370701" w:rsidP="00C46D9F">
      <w:pPr>
        <w:rPr>
          <w:rStyle w:val="Titolodellibro"/>
        </w:rPr>
      </w:pPr>
      <w:r w:rsidRPr="00024AEA">
        <w:rPr>
          <w:rStyle w:val="Titolodellibro"/>
        </w:rPr>
        <w:t xml:space="preserve">allegato A - MODELLO DGUE, </w:t>
      </w:r>
    </w:p>
    <w:p w:rsidR="00370701" w:rsidRPr="00024AEA" w:rsidRDefault="00370701" w:rsidP="00C46D9F">
      <w:pPr>
        <w:keepLines/>
        <w:widowControl w:val="0"/>
        <w:jc w:val="both"/>
      </w:pPr>
      <w:r w:rsidRPr="00024AEA">
        <w:t>dichiarazione resa ai sensi degli artt. 46 e 47 del d.P.R. 28 dicembre 2000, n. 445 e ss.mm. ii. oppure, per i concorrenti non residenti in Italia, documentazione idonea equivalente secondo la legislazione dello Stato di appartenenza, con la quale il concorrente,</w:t>
      </w:r>
      <w:r w:rsidRPr="00024AEA">
        <w:rPr>
          <w:b/>
        </w:rPr>
        <w:t xml:space="preserve"> a pena di esclusione,</w:t>
      </w:r>
      <w:r w:rsidRPr="00024AEA">
        <w:t xml:space="preserve"> attesta: </w:t>
      </w:r>
    </w:p>
    <w:p w:rsidR="00370701" w:rsidRPr="00024AEA" w:rsidRDefault="00370701" w:rsidP="00C46D9F">
      <w:pPr>
        <w:keepLines/>
        <w:widowControl w:val="0"/>
        <w:jc w:val="both"/>
      </w:pPr>
    </w:p>
    <w:p w:rsidR="00370701" w:rsidRPr="00024AEA" w:rsidRDefault="00370701" w:rsidP="00C46D9F">
      <w:pPr>
        <w:rPr>
          <w:b/>
          <w:u w:val="single"/>
        </w:rPr>
      </w:pPr>
      <w:r w:rsidRPr="00024AEA">
        <w:rPr>
          <w:b/>
          <w:u w:val="single"/>
        </w:rPr>
        <w:t>Requisiti di ordine generale:</w:t>
      </w:r>
    </w:p>
    <w:p w:rsidR="00370701" w:rsidRPr="00024AEA" w:rsidRDefault="00370701" w:rsidP="00C46D9F">
      <w:pPr>
        <w:pStyle w:val="NormaleWeb"/>
        <w:numPr>
          <w:ilvl w:val="0"/>
          <w:numId w:val="27"/>
        </w:numPr>
        <w:spacing w:before="0" w:beforeAutospacing="0" w:after="0" w:afterAutospacing="0"/>
        <w:ind w:left="426" w:hanging="426"/>
        <w:jc w:val="both"/>
        <w:rPr>
          <w:bCs/>
        </w:rPr>
      </w:pPr>
      <w:r w:rsidRPr="00024AEA">
        <w:rPr>
          <w:b/>
        </w:rPr>
        <w:t xml:space="preserve">di non </w:t>
      </w:r>
      <w:r w:rsidRPr="00024AEA">
        <w:rPr>
          <w:b/>
          <w:color w:val="000000"/>
        </w:rPr>
        <w:t>trovarsi</w:t>
      </w:r>
      <w:r w:rsidRPr="00024AEA">
        <w:rPr>
          <w:bCs/>
        </w:rPr>
        <w:t xml:space="preserve"> in alcuna delle condizioni che determinano l’esclusione dalla partecipazione a una procedura d’appalto o concessione, di cui all'art. 80</w:t>
      </w:r>
      <w:r w:rsidRPr="00024AEA">
        <w:t>, commi 1, 2, 4 e 5, del D.lgs. 50/2016</w:t>
      </w:r>
      <w:r w:rsidRPr="00024AEA">
        <w:rPr>
          <w:bCs/>
        </w:rPr>
        <w:t xml:space="preserve"> e, specificatamente: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t xml:space="preserve">di non aver subito condanne con sentenza definitiva o decreto penale di condanna divenuto </w:t>
      </w:r>
      <w:r w:rsidRPr="00024AEA">
        <w:rPr>
          <w:color w:val="000000"/>
        </w:rPr>
        <w:t>irrevocabile o sentenza di applicazione della pena su richiesta ai sensi dell’</w:t>
      </w:r>
      <w:hyperlink r:id="rId13" w:anchor="444" w:history="1">
        <w:r w:rsidRPr="00024AEA">
          <w:rPr>
            <w:rStyle w:val="Collegamentoipertestuale"/>
            <w:color w:val="000000"/>
          </w:rPr>
          <w:t>articolo 444 del codice di procedura penale</w:t>
        </w:r>
      </w:hyperlink>
      <w:r w:rsidRPr="00024AEA">
        <w:rPr>
          <w:color w:val="000000"/>
        </w:rPr>
        <w:t>, per uno dei seguenti reati:</w:t>
      </w:r>
    </w:p>
    <w:p w:rsidR="00370701" w:rsidRPr="00024AEA" w:rsidRDefault="00370701" w:rsidP="00C46D9F">
      <w:pPr>
        <w:pStyle w:val="NormaleWeb"/>
        <w:spacing w:before="0" w:beforeAutospacing="0" w:after="0" w:afterAutospacing="0"/>
        <w:ind w:left="709"/>
      </w:pPr>
      <w:r w:rsidRPr="00024AEA">
        <w:t xml:space="preserve">a) delitti, consumati o tentati, di cui agli </w:t>
      </w:r>
      <w:hyperlink r:id="rId14" w:anchor="416" w:history="1">
        <w:r w:rsidRPr="00024AEA">
          <w:rPr>
            <w:rStyle w:val="Collegamentoipertestuale"/>
          </w:rPr>
          <w:t>articoli 416, 416-bis del codice penale</w:t>
        </w:r>
      </w:hyperlink>
      <w:r w:rsidRPr="00024AEA">
        <w:t xml:space="preserve"> ovvero delitti commessi avvalendosi delle condizioni previste dal predetto </w:t>
      </w:r>
      <w:hyperlink r:id="rId15" w:anchor="416-bis" w:history="1">
        <w:r w:rsidRPr="00024AEA">
          <w:rPr>
            <w:rStyle w:val="Collegamentoipertestuale"/>
          </w:rPr>
          <w:t>articolo 416-bis</w:t>
        </w:r>
      </w:hyperlink>
      <w:r w:rsidRPr="00024AEA">
        <w:t xml:space="preserve"> ovvero al fine di agevolare l'attività delle associazioni previste dallo stesso articolo, nonché per i delitti, consumati o tentati, previsti dall'</w:t>
      </w:r>
      <w:hyperlink r:id="rId16" w:anchor="y_1990_0309" w:history="1">
        <w:r w:rsidRPr="00024AEA">
          <w:rPr>
            <w:rStyle w:val="Collegamentoipertestuale"/>
          </w:rPr>
          <w:t>articolo 74 del decreto del Presidente della Repubblica 9 ottobre 1990, n. 309</w:t>
        </w:r>
      </w:hyperlink>
      <w:r w:rsidRPr="00024AEA">
        <w:t>, dall’</w:t>
      </w:r>
      <w:hyperlink r:id="rId17" w:anchor="y_1973_0043" w:history="1">
        <w:r w:rsidRPr="00024AEA">
          <w:rPr>
            <w:rStyle w:val="Collegamentoipertestuale"/>
          </w:rPr>
          <w:t>articolo 291-quater del decreto del Presidente della Repubblica 23 gennaio 1973, n. 43</w:t>
        </w:r>
      </w:hyperlink>
      <w:r w:rsidRPr="00024AEA">
        <w:t xml:space="preserve"> e dall'</w:t>
      </w:r>
      <w:hyperlink r:id="rId18" w:anchor="260" w:history="1">
        <w:r w:rsidRPr="00024AEA">
          <w:rPr>
            <w:rStyle w:val="Collegamentoipertestuale"/>
          </w:rPr>
          <w:t>articolo 260 del decreto legislativo 3 aprile 2006, n. 152</w:t>
        </w:r>
      </w:hyperlink>
      <w:r w:rsidRPr="00024AEA">
        <w:t xml:space="preserve">, in quanto riconducibili alla partecipazione a un'organizzazione criminale, quale definita all'articolo 2 della decisione quadro 2008/841/GAI del Consiglio; </w:t>
      </w:r>
      <w:r w:rsidRPr="00024AEA">
        <w:br/>
        <w:t xml:space="preserve">b) delitti, consumati o tentati, di cui agli </w:t>
      </w:r>
      <w:hyperlink r:id="rId19" w:anchor="317" w:history="1">
        <w:r w:rsidRPr="00024AEA">
          <w:rPr>
            <w:rStyle w:val="Collegamentoipertestuale"/>
          </w:rPr>
          <w:t>articoli 317, 318, 319, 319-ter, 319-quater, 320, 321, 322, 322-bis</w:t>
        </w:r>
      </w:hyperlink>
      <w:r w:rsidRPr="00024AEA">
        <w:t xml:space="preserve">, </w:t>
      </w:r>
      <w:hyperlink r:id="rId20" w:anchor="346-bis" w:history="1">
        <w:r w:rsidRPr="00024AEA">
          <w:rPr>
            <w:rStyle w:val="Collegamentoipertestuale"/>
          </w:rPr>
          <w:t>346-bis</w:t>
        </w:r>
      </w:hyperlink>
      <w:r w:rsidRPr="00024AEA">
        <w:t xml:space="preserve">, </w:t>
      </w:r>
      <w:hyperlink r:id="rId21" w:anchor="353" w:history="1">
        <w:r w:rsidRPr="00024AEA">
          <w:rPr>
            <w:rStyle w:val="Collegamentoipertestuale"/>
          </w:rPr>
          <w:t>353, 353-bis, 354, 355 e 356 del codice penale</w:t>
        </w:r>
      </w:hyperlink>
      <w:r w:rsidRPr="00024AEA">
        <w:t xml:space="preserve"> nonché all’</w:t>
      </w:r>
      <w:hyperlink r:id="rId22" w:anchor="2635" w:history="1">
        <w:r w:rsidRPr="00024AEA">
          <w:rPr>
            <w:rStyle w:val="Collegamentoipertestuale"/>
          </w:rPr>
          <w:t>articolo 2635 del codice civile</w:t>
        </w:r>
      </w:hyperlink>
      <w:r w:rsidRPr="00024AEA">
        <w:t xml:space="preserve">; </w:t>
      </w:r>
      <w:r w:rsidRPr="00024AEA">
        <w:br/>
        <w:t xml:space="preserve">b-bis) false comunicazioni sociali di cui agli </w:t>
      </w:r>
      <w:hyperlink r:id="rId23" w:anchor="2621" w:history="1">
        <w:r w:rsidRPr="00024AEA">
          <w:rPr>
            <w:rStyle w:val="Collegamentoipertestuale"/>
          </w:rPr>
          <w:t>articoli 2621 e 2622 del codice civile</w:t>
        </w:r>
      </w:hyperlink>
      <w:r w:rsidRPr="00024AEA">
        <w:t>;</w:t>
      </w:r>
      <w:r w:rsidRPr="00024AEA">
        <w:br/>
        <w:t xml:space="preserve">c) frode ai sensi dell'articolo 1 della convenzione relativa alla tutela degli interessi finanziari delle Comunità europee; </w:t>
      </w:r>
      <w:r w:rsidRPr="00024AEA">
        <w:br/>
        <w:t xml:space="preserve">d) delitti, consumati o tentati, commessi con finalità di terrorismo, anche internazionale, e di eversione dell'ordine costituzionale reati terroristici o reati connessi alle attività terroristiche; </w:t>
      </w:r>
      <w:r w:rsidRPr="00024AEA">
        <w:br/>
        <w:t xml:space="preserve">e) delitti di cui agli </w:t>
      </w:r>
      <w:hyperlink r:id="rId24" w:anchor="648-bis" w:history="1">
        <w:r w:rsidRPr="00024AEA">
          <w:rPr>
            <w:rStyle w:val="Collegamentoipertestuale"/>
          </w:rPr>
          <w:t>articoli 648-bis, 648-ter e 648-ter.1 del codice penale</w:t>
        </w:r>
      </w:hyperlink>
      <w:r w:rsidRPr="00024AEA">
        <w:t>, riciclaggio di proventi di attività criminose o finanziamento del terrorismo, quali definiti all'</w:t>
      </w:r>
      <w:hyperlink r:id="rId25" w:anchor="y_2007_0109" w:history="1">
        <w:r w:rsidRPr="00024AEA">
          <w:rPr>
            <w:rStyle w:val="Collegamentoipertestuale"/>
          </w:rPr>
          <w:t>articolo 1 del decreto legislativo 22 giugno 2007, n. 109</w:t>
        </w:r>
      </w:hyperlink>
      <w:r w:rsidRPr="00024AEA">
        <w:t xml:space="preserve"> e successive modificazioni; </w:t>
      </w:r>
      <w:r w:rsidRPr="00024AEA">
        <w:br/>
        <w:t xml:space="preserve">f) sfruttamento del lavoro minorile e altre forme di tratta di esseri umani definite con il decreto legislativo 4 marzo 2014, n. 24; </w:t>
      </w:r>
      <w:r w:rsidRPr="00024AEA">
        <w:br/>
      </w:r>
      <w:r w:rsidRPr="00024AEA">
        <w:lastRenderedPageBreak/>
        <w:t>g) ogni altro delitto da cui derivi, quale pena accessoria, l'incapacità di contrattare con la pubblica amministrazione.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rPr>
          <w:color w:val="000000"/>
        </w:rPr>
        <w:t xml:space="preserve">che </w:t>
      </w:r>
      <w:r w:rsidRPr="00024AEA">
        <w:t>non</w:t>
      </w:r>
      <w:r w:rsidRPr="00024AEA">
        <w:rPr>
          <w:color w:val="000000"/>
        </w:rPr>
        <w:t xml:space="preserve"> sussistono, in capo all’impresa o alla società, cause di decadenza, di sospensione o di divieto previste dall’</w:t>
      </w:r>
      <w:hyperlink r:id="rId26" w:anchor="067" w:history="1">
        <w:r w:rsidRPr="00024AEA">
          <w:rPr>
            <w:rStyle w:val="Collegamentoipertestuale"/>
            <w:color w:val="000000"/>
          </w:rPr>
          <w:t>articolo 67 del decreto legislativo 6 settembre 2011, n. 159</w:t>
        </w:r>
      </w:hyperlink>
      <w:r w:rsidRPr="00024AEA">
        <w:rPr>
          <w:color w:val="000000"/>
        </w:rPr>
        <w:t xml:space="preserve"> o tentativi di infiltrazione mafiosa di cui all’</w:t>
      </w:r>
      <w:hyperlink r:id="rId27" w:anchor="084" w:history="1">
        <w:r w:rsidRPr="00024AEA">
          <w:rPr>
            <w:rStyle w:val="Collegamentoipertestuale"/>
            <w:color w:val="000000"/>
          </w:rPr>
          <w:t>articolo 84, comma 4, del medesimo decreto</w:t>
        </w:r>
      </w:hyperlink>
      <w:r w:rsidRPr="00024AEA">
        <w:rPr>
          <w:color w:val="000000"/>
        </w:rPr>
        <w:t>.</w:t>
      </w:r>
    </w:p>
    <w:p w:rsidR="00370701" w:rsidRPr="00024AEA" w:rsidRDefault="00370701" w:rsidP="00C46D9F">
      <w:pPr>
        <w:pStyle w:val="NormaleWeb"/>
        <w:numPr>
          <w:ilvl w:val="0"/>
          <w:numId w:val="22"/>
        </w:numPr>
        <w:spacing w:before="0" w:beforeAutospacing="0" w:after="0" w:afterAutospacing="0"/>
        <w:ind w:hanging="294"/>
        <w:jc w:val="both"/>
      </w:pPr>
      <w:r w:rsidRPr="00024AEA">
        <w:t xml:space="preserve">di non aver commesso violazioni gravi, definitivamente accertate, rispetto agli obblighi relativi al pagamento delle imposte e tasse o i contributi previdenziali. </w:t>
      </w:r>
    </w:p>
    <w:p w:rsidR="00370701" w:rsidRPr="00024AEA" w:rsidRDefault="00370701" w:rsidP="00C46D9F">
      <w:pPr>
        <w:pStyle w:val="NormaleWeb"/>
        <w:spacing w:before="0" w:beforeAutospacing="0" w:after="0" w:afterAutospacing="0"/>
        <w:ind w:left="66"/>
        <w:jc w:val="both"/>
      </w:pPr>
    </w:p>
    <w:p w:rsidR="00370701" w:rsidRPr="00024AEA" w:rsidRDefault="00370701" w:rsidP="00C46D9F">
      <w:pPr>
        <w:pStyle w:val="NormaleWeb"/>
        <w:numPr>
          <w:ilvl w:val="0"/>
          <w:numId w:val="27"/>
        </w:numPr>
        <w:spacing w:before="0" w:beforeAutospacing="0" w:after="0" w:afterAutospacing="0"/>
        <w:ind w:left="426" w:hanging="426"/>
        <w:jc w:val="both"/>
        <w:rPr>
          <w:b/>
          <w:color w:val="000000"/>
        </w:rPr>
      </w:pPr>
      <w:r w:rsidRPr="00024AEA">
        <w:rPr>
          <w:b/>
          <w:color w:val="000000"/>
        </w:rPr>
        <w:t xml:space="preserve">di non trovarsi in nessuna delle seguenti situazioni: </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a)</w:t>
      </w:r>
      <w:r w:rsidRPr="00024AEA">
        <w:rPr>
          <w:color w:val="000000"/>
        </w:rPr>
        <w:t xml:space="preserve"> non aver commesso gravi infrazioni debitamente accertate alle norme in materia di salute e sicurezza sul lavoro nonché agli obblighi di cui all’</w:t>
      </w:r>
      <w:hyperlink r:id="rId28" w:anchor="030" w:history="1">
        <w:r w:rsidRPr="00024AEA">
          <w:rPr>
            <w:rStyle w:val="Collegamentoipertestuale"/>
            <w:color w:val="000000"/>
          </w:rPr>
          <w:t>articolo 30, comma 3</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rPr>
          <w:color w:val="000000"/>
        </w:rPr>
      </w:pPr>
      <w:r w:rsidRPr="00024AEA">
        <w:rPr>
          <w:color w:val="000000"/>
        </w:rPr>
        <w:t xml:space="preserve"> </w:t>
      </w:r>
      <w:r w:rsidRPr="00024AEA">
        <w:rPr>
          <w:b/>
          <w:color w:val="000000"/>
        </w:rPr>
        <w:t>b)</w:t>
      </w:r>
      <w:r w:rsidRPr="00024AEA">
        <w:rPr>
          <w:color w:val="000000"/>
        </w:rPr>
        <w:t xml:space="preserve"> non trovarsi in stato di fallimento, di liquidazione coatta o di concordato preventivo e che nei propri riguardi non è in corso un procedimento per la dichiarazione di una di tali situazioni;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c)</w:t>
      </w:r>
      <w:r w:rsidRPr="00024AEA">
        <w:rPr>
          <w:color w:val="000000"/>
        </w:rPr>
        <w:t xml:space="preserve"> di non essersi reso colpevole di gravi illeciti professionali, tali da rendere dubbia la propria integrità o affidabilità;</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c-bis</w:t>
      </w:r>
      <w:r w:rsidRPr="00024AEA">
        <w:rPr>
          <w:i/>
          <w:color w:val="0000CC"/>
        </w:rPr>
        <w:t>)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c-ter</w:t>
      </w:r>
      <w:r w:rsidRPr="00024AEA">
        <w:rPr>
          <w:i/>
          <w:color w:val="0000CC"/>
        </w:rPr>
        <w:t xml:space="preserve">) di non aver generato significative o persistenti carenze nell'esecuzione di un precedente contratto di appalto o di concessione che </w:t>
      </w:r>
      <w:proofErr w:type="gramStart"/>
      <w:r w:rsidRPr="00024AEA">
        <w:rPr>
          <w:i/>
          <w:color w:val="0000CC"/>
        </w:rPr>
        <w:t>abbia  causato</w:t>
      </w:r>
      <w:proofErr w:type="gramEnd"/>
      <w:r w:rsidRPr="00024AEA">
        <w:rPr>
          <w:i/>
          <w:color w:val="0000CC"/>
        </w:rPr>
        <w:t xml:space="preserve"> la risoluzione per inadempimento ovvero la condanna al risarcimento del danno o altre sanzioni comparabili;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d)</w:t>
      </w:r>
      <w:r w:rsidRPr="00024AEA">
        <w:rPr>
          <w:color w:val="000000"/>
        </w:rPr>
        <w:t xml:space="preserve"> di non determinare con la propria partecipazione alcuna situazione di conflitto di interesse ai sensi dell’</w:t>
      </w:r>
      <w:hyperlink r:id="rId29" w:anchor="042" w:history="1">
        <w:r w:rsidRPr="00024AEA">
          <w:rPr>
            <w:rStyle w:val="Collegamentoipertestuale"/>
            <w:color w:val="000000"/>
          </w:rPr>
          <w:t>articolo 42, comma 2</w:t>
        </w:r>
      </w:hyperlink>
      <w:r w:rsidRPr="00024AEA">
        <w:rPr>
          <w:color w:val="000000"/>
        </w:rPr>
        <w:t xml:space="preserve"> del codice, non diversamente risolvibile;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e)</w:t>
      </w:r>
      <w:r w:rsidRPr="00024AEA">
        <w:rPr>
          <w:color w:val="000000"/>
        </w:rPr>
        <w:t xml:space="preserve"> di non determinare con la propria partecipazione una distorsione della concorrenza derivante da un eventuale precedente coinvolgimento nella preparazione della procedura d’appalto di cui all’</w:t>
      </w:r>
      <w:hyperlink r:id="rId30" w:anchor="067" w:history="1">
        <w:r w:rsidRPr="00024AEA">
          <w:rPr>
            <w:rStyle w:val="Collegamentoipertestuale"/>
            <w:color w:val="000000"/>
          </w:rPr>
          <w:t>articolo 67</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f)</w:t>
      </w:r>
      <w:r w:rsidRPr="00024AEA">
        <w:rPr>
          <w:color w:val="000000"/>
        </w:rPr>
        <w:t xml:space="preserve"> che nei propri confronti non è stata applicata la sanzione interdittiva di cui all’</w:t>
      </w:r>
      <w:hyperlink r:id="rId31" w:anchor="09" w:history="1">
        <w:r w:rsidRPr="00024AEA">
          <w:rPr>
            <w:rStyle w:val="Collegamentoipertestuale"/>
            <w:color w:val="000000"/>
          </w:rPr>
          <w:t>articolo 9, comma 2, lettera c) del decreto legislativo 8 giugno 2001, n. 231</w:t>
        </w:r>
      </w:hyperlink>
      <w:r w:rsidRPr="00024AEA">
        <w:rPr>
          <w:color w:val="000000"/>
        </w:rPr>
        <w:t xml:space="preserve"> o altra sanzione che comporta il divieto di contrarre con la pubblica amministrazione, compresi i provvedimenti interdittivi di cui all'</w:t>
      </w:r>
      <w:hyperlink r:id="rId32" w:anchor="014" w:history="1">
        <w:r w:rsidRPr="00024AEA">
          <w:rPr>
            <w:rStyle w:val="Collegamentoipertestuale"/>
            <w:color w:val="000000"/>
          </w:rPr>
          <w:t>articolo 14 del decreto legislativo 9 aprile 2008, n. 81</w:t>
        </w:r>
      </w:hyperlink>
      <w:r w:rsidRPr="00024AEA">
        <w:t>;</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 xml:space="preserve">f-bis) di essere consapevole che sarà escluso qualora presenti nella procedura di gara in corso e negli affidamenti di subappalti documentazione o dichiarazioni non veritiere; </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 xml:space="preserve">f-ter) di essere consapevole che sarà escluso dalla procedura, qualora risulti, a carico dell’operatore economico, </w:t>
      </w:r>
      <w:proofErr w:type="gramStart"/>
      <w:r w:rsidRPr="00024AEA">
        <w:rPr>
          <w:i/>
          <w:color w:val="0000CC"/>
        </w:rPr>
        <w:t>iscrizione  nel</w:t>
      </w:r>
      <w:proofErr w:type="gramEnd"/>
      <w:r w:rsidRPr="00024AEA">
        <w:rPr>
          <w:i/>
          <w:color w:val="0000CC"/>
        </w:rPr>
        <w:t xml:space="preserve">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70701" w:rsidRPr="00024AEA" w:rsidRDefault="00370701" w:rsidP="00C46D9F">
      <w:pPr>
        <w:pStyle w:val="NormaleWeb"/>
        <w:spacing w:before="0" w:beforeAutospacing="0" w:after="0" w:afterAutospacing="0"/>
        <w:ind w:left="284"/>
        <w:jc w:val="both"/>
        <w:rPr>
          <w:color w:val="000000"/>
        </w:rPr>
      </w:pPr>
      <w:r w:rsidRPr="00024AEA">
        <w:rPr>
          <w:b/>
        </w:rPr>
        <w:t>g)</w:t>
      </w:r>
      <w:r w:rsidRPr="00024AEA">
        <w:t xml:space="preserve"> che nel casellario informatico delle imprese, istituito presso l’Osservatorio dell’ANAC, non risulta a proprio carico nessuna iscrizione per aver presentato false dichiarazioni o falsa documentazione ai fini del rilascio dell'attestazione di qualificazione, per il </w:t>
      </w:r>
      <w:r w:rsidRPr="00024AEA">
        <w:rPr>
          <w:color w:val="000000"/>
        </w:rPr>
        <w:t>periodo durante il quale perdura l'iscrizione;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h)</w:t>
      </w:r>
      <w:r w:rsidRPr="00024AEA">
        <w:rPr>
          <w:color w:val="000000"/>
        </w:rPr>
        <w:t xml:space="preserve"> di non aver violato il divieto di intestazione fiduciaria di cui all'</w:t>
      </w:r>
      <w:hyperlink r:id="rId33" w:anchor="17" w:history="1">
        <w:r w:rsidRPr="00024AEA">
          <w:rPr>
            <w:rStyle w:val="Collegamentoipertestuale"/>
            <w:color w:val="000000"/>
          </w:rPr>
          <w:t>articolo 17 della legge 19 marzo 1990, n. 55</w:t>
        </w:r>
      </w:hyperlink>
      <w:r w:rsidRPr="00024AEA">
        <w:rPr>
          <w:color w:val="000000"/>
        </w:rPr>
        <w:t>, o che la stessa violazione è stata rimossa prima della presentazione dell’offerta;</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i)</w:t>
      </w:r>
      <w:r w:rsidRPr="00024AEA">
        <w:rPr>
          <w:color w:val="000000"/>
        </w:rPr>
        <w:t xml:space="preserve"> di essere in regola con le norme che disciplinano il diritto al lavoro dei disabili, ai sensi della legge 12 marzo 1999, n. 68;</w:t>
      </w:r>
    </w:p>
    <w:p w:rsidR="00370701" w:rsidRPr="00024AEA" w:rsidRDefault="00370701" w:rsidP="00C46D9F">
      <w:pPr>
        <w:pStyle w:val="NormaleWeb"/>
        <w:spacing w:before="0" w:beforeAutospacing="0" w:after="0" w:afterAutospacing="0"/>
        <w:ind w:left="284"/>
        <w:jc w:val="both"/>
      </w:pPr>
      <w:r w:rsidRPr="00024AEA">
        <w:rPr>
          <w:b/>
        </w:rPr>
        <w:t>l)</w:t>
      </w:r>
      <w:r w:rsidRPr="00024AEA">
        <w:t xml:space="preserve"> con riferimento ai reati previsti e puniti dagli articoli 317 e 629 del codice penale aggravati ai sensi dell’articolo 7 del decreto-legge 13 maggio 1991, n. 152, convertito, con modificazioni, dalla legge 12 luglio 1991, n. 203 attesta la propria situazione: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m)</w:t>
      </w:r>
      <w:r w:rsidRPr="00024AEA">
        <w:rPr>
          <w:color w:val="000000"/>
        </w:rPr>
        <w:t xml:space="preserve"> di non trovarsi in alcuna situazione di controllo di cui all'</w:t>
      </w:r>
      <w:hyperlink r:id="rId34" w:anchor="2359" w:history="1">
        <w:r w:rsidRPr="00024AEA">
          <w:rPr>
            <w:rStyle w:val="Collegamentoipertestuale"/>
            <w:color w:val="000000"/>
          </w:rPr>
          <w:t>articolo 2359 del codice civile</w:t>
        </w:r>
      </w:hyperlink>
      <w:r w:rsidRPr="00024AEA">
        <w:rPr>
          <w:color w:val="000000"/>
        </w:rPr>
        <w:t xml:space="preserve"> rispetto ad alcun soggetto, e di aver formulato l’offerta autonomamente; </w:t>
      </w:r>
    </w:p>
    <w:p w:rsidR="00370701" w:rsidRPr="00024AEA" w:rsidRDefault="00370701" w:rsidP="00C46D9F">
      <w:pPr>
        <w:widowControl w:val="0"/>
        <w:ind w:left="720"/>
        <w:jc w:val="both"/>
      </w:pPr>
    </w:p>
    <w:p w:rsidR="00370701" w:rsidRPr="00024AEA" w:rsidRDefault="00370701" w:rsidP="00C46D9F">
      <w:pPr>
        <w:widowControl w:val="0"/>
        <w:numPr>
          <w:ilvl w:val="0"/>
          <w:numId w:val="13"/>
        </w:numPr>
        <w:jc w:val="both"/>
      </w:pPr>
      <w:r w:rsidRPr="00024AEA">
        <w:rPr>
          <w:rFonts w:eastAsia="Times New Roman"/>
          <w:b/>
          <w:lang w:eastAsia="it-IT"/>
        </w:rPr>
        <w:t>indica</w:t>
      </w:r>
      <w:r w:rsidRPr="00024AEA">
        <w:t xml:space="preserve"> </w:t>
      </w:r>
      <w:r w:rsidRPr="00024AEA">
        <w:rPr>
          <w:rFonts w:eastAsia="Times New Roman"/>
          <w:b/>
          <w:lang w:eastAsia="it-IT"/>
        </w:rPr>
        <w:t>le</w:t>
      </w:r>
      <w:r w:rsidRPr="00024AEA">
        <w:t xml:space="preserve"> lavorazioni appartenenti alla categoria </w:t>
      </w:r>
      <w:r w:rsidRPr="00024AEA">
        <w:rPr>
          <w:u w:val="single"/>
        </w:rPr>
        <w:t>prevalente</w:t>
      </w:r>
      <w:r w:rsidRPr="00024AEA">
        <w:t>, che, intende eventualmente subappaltare o concedere a cottimo;</w:t>
      </w:r>
    </w:p>
    <w:p w:rsidR="00370701" w:rsidRPr="00024AEA" w:rsidRDefault="00370701" w:rsidP="00C46D9F">
      <w:pPr>
        <w:widowControl w:val="0"/>
        <w:numPr>
          <w:ilvl w:val="0"/>
          <w:numId w:val="13"/>
        </w:numPr>
        <w:jc w:val="both"/>
      </w:pPr>
      <w:r w:rsidRPr="00024AEA">
        <w:rPr>
          <w:rFonts w:eastAsia="Times New Roman"/>
          <w:b/>
          <w:lang w:eastAsia="it-IT"/>
        </w:rPr>
        <w:t>dichiarazione</w:t>
      </w:r>
      <w:r w:rsidRPr="00024AEA">
        <w:rPr>
          <w:u w:val="single"/>
        </w:rPr>
        <w:t xml:space="preserve"> sostitutiva</w:t>
      </w:r>
      <w:r w:rsidRPr="00024AEA">
        <w:t xml:space="preserve"> resa ai sensi degli artt. 46 e 47 del d.P.R. 28 dicembre 2000, n. 445 e ss.mm. ii. oppure, per i concorrenti non residenti in Italia, documentazione idonea equivalente secondo la legislazione dello Stato di appartenenza, con la quale il </w:t>
      </w:r>
      <w:proofErr w:type="gramStart"/>
      <w:r w:rsidRPr="00024AEA">
        <w:t>concorrente  attesta</w:t>
      </w:r>
      <w:proofErr w:type="gramEnd"/>
      <w:r w:rsidRPr="00024AEA">
        <w:t xml:space="preserve">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jc w:val="both"/>
      </w:pPr>
    </w:p>
    <w:p w:rsidR="00370701" w:rsidRPr="00024AEA" w:rsidRDefault="00370701" w:rsidP="00C46D9F">
      <w:pPr>
        <w:rPr>
          <w:rStyle w:val="Titolodellibro"/>
        </w:rPr>
      </w:pPr>
      <w:r w:rsidRPr="00024AEA">
        <w:t xml:space="preserve">   </w:t>
      </w:r>
      <w:r w:rsidRPr="00024AEA">
        <w:rPr>
          <w:rStyle w:val="Titolodellibro"/>
        </w:rPr>
        <w:t>Allegato B – Modello integrativo al DGUE</w:t>
      </w:r>
    </w:p>
    <w:p w:rsidR="00370701" w:rsidRPr="00024AEA" w:rsidRDefault="00370701" w:rsidP="00C46D9F">
      <w:pPr>
        <w:widowControl w:val="0"/>
        <w:jc w:val="both"/>
        <w:rPr>
          <w:rStyle w:val="Titolodellibr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370701" w:rsidRPr="00024AEA" w:rsidRDefault="00370701" w:rsidP="00C46D9F">
      <w:pPr>
        <w:widowControl w:val="0"/>
        <w:jc w:val="both"/>
        <w:rPr>
          <w:color w:val="auto"/>
        </w:rPr>
      </w:pPr>
      <w:r w:rsidRPr="00024AEA">
        <w:rPr>
          <w:color w:val="auto"/>
        </w:rPr>
        <w:t>resa ai sensi degli artt. 46 e 47 del d.P.R. 28 dicembre 2000, n. 445 e ss.mm. ii. con la quale il concorrente, attesti</w:t>
      </w:r>
    </w:p>
    <w:p w:rsidR="00370701" w:rsidRPr="00024AEA" w:rsidRDefault="00370701" w:rsidP="00C46D9F">
      <w:pPr>
        <w:widowControl w:val="0"/>
        <w:jc w:val="center"/>
        <w:rPr>
          <w:color w:val="auto"/>
        </w:rPr>
      </w:pPr>
      <w:r w:rsidRPr="00024AEA">
        <w:rPr>
          <w:color w:val="auto"/>
        </w:rPr>
        <w:t>dichiarazione</w:t>
      </w:r>
    </w:p>
    <w:p w:rsidR="00370701" w:rsidRPr="00024AEA" w:rsidRDefault="00370701" w:rsidP="00C46D9F">
      <w:pPr>
        <w:widowControl w:val="0"/>
        <w:jc w:val="both"/>
        <w:rPr>
          <w:color w:val="auto"/>
        </w:rPr>
      </w:pPr>
    </w:p>
    <w:p w:rsidR="00370701" w:rsidRPr="00024AEA" w:rsidRDefault="00370701" w:rsidP="00C46D9F">
      <w:pPr>
        <w:widowControl w:val="0"/>
        <w:ind w:left="720"/>
        <w:jc w:val="both"/>
      </w:pPr>
      <w:r w:rsidRPr="00024AEA">
        <w:t xml:space="preserve">a) di avere direttamente o con delega a personale dipendente esaminato tutti gli elaborati progettuali, compreso il calcolo sommario della spesa o il computo metrico-estimativo, ove redatto; </w:t>
      </w:r>
    </w:p>
    <w:p w:rsidR="00370701" w:rsidRPr="00024AEA" w:rsidRDefault="00370701" w:rsidP="00C46D9F">
      <w:pPr>
        <w:widowControl w:val="0"/>
        <w:ind w:left="720"/>
        <w:jc w:val="both"/>
      </w:pPr>
      <w:r w:rsidRPr="00024AEA">
        <w:t xml:space="preserve">b) di essersi recato sul luogo di esecuzione della prestazione; </w:t>
      </w:r>
    </w:p>
    <w:p w:rsidR="00370701" w:rsidRPr="00024AEA" w:rsidRDefault="00370701" w:rsidP="00C46D9F">
      <w:pPr>
        <w:widowControl w:val="0"/>
        <w:ind w:left="720"/>
        <w:jc w:val="both"/>
      </w:pPr>
      <w:r w:rsidRPr="00024AEA">
        <w:t xml:space="preserve">c) di avere preso conoscenza delle condizioni locali e della viabilità di accesso ove necessario; </w:t>
      </w:r>
    </w:p>
    <w:p w:rsidR="00370701" w:rsidRPr="00024AEA" w:rsidRDefault="00370701" w:rsidP="00C46D9F">
      <w:pPr>
        <w:widowControl w:val="0"/>
        <w:ind w:left="720"/>
        <w:jc w:val="both"/>
      </w:pPr>
      <w:r w:rsidRPr="00024AEA">
        <w:t>d)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della prestazione;</w:t>
      </w:r>
    </w:p>
    <w:p w:rsidR="00370701" w:rsidRPr="00024AEA" w:rsidRDefault="00370701" w:rsidP="00C46D9F">
      <w:pPr>
        <w:widowControl w:val="0"/>
        <w:ind w:left="720"/>
        <w:jc w:val="both"/>
      </w:pPr>
      <w:r w:rsidRPr="00024AEA">
        <w:t xml:space="preserve">e) di aver giudicato la prestazione realizzabile, gli elaborati progettuali adeguati ed i prezzi nel loro complesso remunerativi e tali da consentire il ribasso offerto; </w:t>
      </w:r>
    </w:p>
    <w:p w:rsidR="00370701" w:rsidRPr="00024AEA" w:rsidRDefault="00370701" w:rsidP="00C46D9F">
      <w:pPr>
        <w:widowControl w:val="0"/>
        <w:ind w:left="720"/>
        <w:jc w:val="both"/>
      </w:pPr>
      <w:r w:rsidRPr="00024AEA">
        <w:t>f) di avere effettuato una verifica della disponibilità della mano d’opera necessaria per l’esecuzione dei lavori ovvero della disponibilità di attrezzature adeguate all’entità e alla tipologia e categoria della prestazione in appalto.</w:t>
      </w:r>
    </w:p>
    <w:p w:rsidR="00370701" w:rsidRPr="00024AEA" w:rsidRDefault="00370701" w:rsidP="00C46D9F">
      <w:pPr>
        <w:widowControl w:val="0"/>
        <w:ind w:left="720"/>
        <w:jc w:val="both"/>
      </w:pPr>
    </w:p>
    <w:p w:rsidR="000F393D" w:rsidRPr="00024AEA" w:rsidRDefault="000F393D" w:rsidP="000F393D">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0F393D" w:rsidRPr="00024AEA" w:rsidRDefault="000F393D" w:rsidP="000F393D">
      <w:pPr>
        <w:widowControl w:val="0"/>
        <w:jc w:val="both"/>
        <w:rPr>
          <w:color w:val="auto"/>
        </w:rPr>
      </w:pPr>
      <w:r w:rsidRPr="00024AEA">
        <w:rPr>
          <w:color w:val="auto"/>
        </w:rPr>
        <w:t>resa ai sensi degli artt. 46 e 47 del d.P.R. 28 dicembre 2000, n. 445 e ss.mm. ii. con la quale il concorrente, attesti</w:t>
      </w:r>
      <w:r>
        <w:rPr>
          <w:color w:val="auto"/>
        </w:rPr>
        <w:t>:</w:t>
      </w:r>
    </w:p>
    <w:p w:rsidR="00370701" w:rsidRPr="000F393D" w:rsidRDefault="00370701" w:rsidP="00C46D9F">
      <w:pPr>
        <w:widowControl w:val="0"/>
        <w:rPr>
          <w:bCs/>
          <w:color w:val="auto"/>
        </w:rPr>
      </w:pPr>
      <w:r w:rsidRPr="000F393D">
        <w:rPr>
          <w:bCs/>
          <w:color w:val="auto"/>
        </w:rPr>
        <w:t>di essere in possesso dell’attestazione di qualificazione rilasciata da società organismo di attestazione (SOA) regolarmente autorizzata, in corso di validità, che documenti la qualificazione in categorie e classifiche adeguate, ai sensi dell’art. 40, comma 3, lett. a) e b), del Codice;</w:t>
      </w:r>
    </w:p>
    <w:p w:rsidR="000F393D" w:rsidRPr="000F393D" w:rsidRDefault="000F393D" w:rsidP="000F393D">
      <w:pPr>
        <w:widowControl w:val="0"/>
        <w:jc w:val="both"/>
        <w:rPr>
          <w:color w:val="aut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u w:val="single"/>
        </w:rPr>
        <w:t xml:space="preserve"> </w:t>
      </w:r>
      <w:r w:rsidRPr="00024AEA">
        <w:rPr>
          <w:b/>
          <w:color w:val="auto"/>
          <w:u w:val="single"/>
        </w:rPr>
        <w:t>sostitutiva</w:t>
      </w:r>
      <w:r w:rsidRPr="00024AEA">
        <w:rPr>
          <w:color w:val="auto"/>
        </w:rPr>
        <w:t xml:space="preserve"> resa ai sensi degli artt. 46 e 47 del d.P.R. 28 dicembre 2000, n. 445 e ss.mm. ii. con la quale il </w:t>
      </w:r>
      <w:proofErr w:type="gramStart"/>
      <w:r w:rsidRPr="00024AEA">
        <w:rPr>
          <w:color w:val="auto"/>
        </w:rPr>
        <w:t>concorrente  attesta</w:t>
      </w:r>
      <w:proofErr w:type="gramEnd"/>
      <w:r w:rsidRPr="00024AEA">
        <w:rPr>
          <w:color w:val="auto"/>
        </w:rPr>
        <w:t xml:space="preserve">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rPr>
        <w:t xml:space="preserve"> resa ai sensi del </w:t>
      </w:r>
      <w:r w:rsidRPr="00024AEA">
        <w:rPr>
          <w:color w:val="auto"/>
          <w:u w:val="single"/>
        </w:rPr>
        <w:t>Protocollo di Legalità</w:t>
      </w:r>
      <w:r w:rsidRPr="00024AEA">
        <w:rPr>
          <w:color w:val="auto"/>
        </w:rPr>
        <w:t xml:space="preserve"> e della Circolare dell’Assessore Regionale Lavori Pubblici n. 593 del 31 gennaio 2006, </w:t>
      </w:r>
      <w:r w:rsidRPr="00024AEA">
        <w:rPr>
          <w:color w:val="auto"/>
          <w:lang w:eastAsia="it-IT"/>
        </w:rPr>
        <w:t>allegato alla documentazione di gara (art. 1, comma 17, della l. 6 novembre 2012, n. 190)</w:t>
      </w:r>
      <w:r w:rsidRPr="00024AEA">
        <w:rPr>
          <w:color w:val="auto"/>
        </w:rPr>
        <w:t>:</w:t>
      </w:r>
    </w:p>
    <w:p w:rsidR="00370701" w:rsidRPr="00024AEA" w:rsidRDefault="00370701" w:rsidP="00C46D9F">
      <w:pPr>
        <w:widowControl w:val="0"/>
        <w:jc w:val="both"/>
        <w:rPr>
          <w:color w:val="auto"/>
          <w:u w:val="single"/>
        </w:rPr>
      </w:pPr>
      <w:r w:rsidRPr="00024AEA">
        <w:rPr>
          <w:b/>
          <w:color w:val="auto"/>
        </w:rPr>
        <w:t xml:space="preserve">   </w:t>
      </w:r>
      <w:r w:rsidRPr="00024AEA">
        <w:rPr>
          <w:b/>
          <w:color w:val="auto"/>
        </w:rPr>
        <w:tab/>
      </w:r>
      <w:r w:rsidRPr="00024AEA">
        <w:rPr>
          <w:bCs/>
          <w:color w:val="auto"/>
          <w:u w:val="single"/>
        </w:rPr>
        <w:t xml:space="preserve">si </w:t>
      </w:r>
      <w:r w:rsidRPr="00024AEA">
        <w:rPr>
          <w:color w:val="auto"/>
          <w:u w:val="single"/>
        </w:rPr>
        <w:t xml:space="preserve">obbliga espressamente nel caso di aggiudicazione </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w:t>
      </w:r>
      <w:proofErr w:type="gramStart"/>
      <w:r w:rsidRPr="00024AEA">
        <w:rPr>
          <w:color w:val="auto"/>
        </w:rPr>
        <w:t>numero  e</w:t>
      </w:r>
      <w:proofErr w:type="gramEnd"/>
      <w:r w:rsidRPr="00024AEA">
        <w:rPr>
          <w:color w:val="auto"/>
        </w:rPr>
        <w:t xml:space="preserve"> le qualifiche dei lavoratori da occupare. </w:t>
      </w:r>
    </w:p>
    <w:p w:rsidR="00370701" w:rsidRPr="00024AEA" w:rsidRDefault="00370701" w:rsidP="00C46D9F">
      <w:pPr>
        <w:widowControl w:val="0"/>
        <w:numPr>
          <w:ilvl w:val="0"/>
          <w:numId w:val="2"/>
        </w:numPr>
        <w:suppressAutoHyphens/>
        <w:ind w:left="851"/>
        <w:jc w:val="both"/>
        <w:rPr>
          <w:color w:val="auto"/>
        </w:rPr>
      </w:pPr>
      <w:r w:rsidRPr="00024AEA">
        <w:rPr>
          <w:color w:val="auto"/>
        </w:rPr>
        <w:lastRenderedPageBreak/>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a </w:t>
      </w:r>
      <w:proofErr w:type="gramStart"/>
      <w:r w:rsidRPr="00024AEA">
        <w:rPr>
          <w:color w:val="auto"/>
        </w:rPr>
        <w:t>collaborare  con</w:t>
      </w:r>
      <w:proofErr w:type="gramEnd"/>
      <w:r w:rsidRPr="00024AEA">
        <w:rPr>
          <w:color w:val="auto"/>
        </w:rPr>
        <w:t xml:space="preserve">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a inserire identiche clausole nei contratti di subappalto, nolo, cottimo etc. ed è consapevole che, in caso contrario, le eventuali autorizzazioni non saranno concesse;</w:t>
      </w:r>
    </w:p>
    <w:p w:rsidR="00370701" w:rsidRPr="00024AEA" w:rsidRDefault="00370701" w:rsidP="00C46D9F">
      <w:pPr>
        <w:widowControl w:val="0"/>
        <w:numPr>
          <w:ilvl w:val="2"/>
          <w:numId w:val="2"/>
        </w:numPr>
        <w:suppressAutoHyphens/>
        <w:ind w:left="851"/>
        <w:jc w:val="both"/>
        <w:rPr>
          <w:color w:val="auto"/>
        </w:rPr>
      </w:pPr>
      <w:r w:rsidRPr="00024AEA">
        <w:rPr>
          <w:color w:val="auto"/>
          <w:u w:val="single"/>
        </w:rPr>
        <w:t xml:space="preserve">dichiara espressamente ed in modo solenne </w:t>
      </w:r>
      <w:r w:rsidRPr="00024AEA">
        <w:rPr>
          <w:color w:val="auto"/>
        </w:rPr>
        <w:tab/>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di non trovarsi in rapporto di controllo o di collegamento con altri concorrenti che sia stato influente in ordine alla formulazione delle offerte e abbia determinato turbativa della gara e che non si è accordato e non si accorderà con altri partecipanti alla gara;</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 xml:space="preserve">che l’offerta è improntata a serietà, integrità, indipendenza e segretezza, e si impegna a conformare il proprio comportamento ai principi di lealtà, trasparenza e </w:t>
      </w:r>
      <w:proofErr w:type="gramStart"/>
      <w:r w:rsidRPr="00024AEA">
        <w:rPr>
          <w:color w:val="auto"/>
        </w:rPr>
        <w:t>correttezza;  e</w:t>
      </w:r>
      <w:proofErr w:type="gramEnd"/>
      <w:r w:rsidRPr="00024AEA">
        <w:rPr>
          <w:color w:val="auto"/>
        </w:rPr>
        <w:t xml:space="preserve"> che non si è accordata e non si accorderà con altri partecipanti alla gara per limitare od eludere in alcun modo la concorrenza;</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 xml:space="preserve">di obbligarsi a </w:t>
      </w:r>
      <w:proofErr w:type="gramStart"/>
      <w:r w:rsidRPr="00024AEA">
        <w:rPr>
          <w:color w:val="auto"/>
        </w:rPr>
        <w:t>collaborare  con</w:t>
      </w:r>
      <w:proofErr w:type="gramEnd"/>
      <w:r w:rsidRPr="00024AEA">
        <w:rPr>
          <w:color w:val="auto"/>
        </w:rPr>
        <w:t xml:space="preserve">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ancora espressamente a inserire identiche clausole nei contratti di subappalto, nolo, cottimo etc. ed è consapevole che, in caso contrario, le eventuali autorizzazioni non saranno concesse;</w:t>
      </w:r>
    </w:p>
    <w:p w:rsidR="00370701" w:rsidRPr="00024AEA" w:rsidRDefault="00370701" w:rsidP="00C46D9F">
      <w:pPr>
        <w:widowControl w:val="0"/>
        <w:jc w:val="both"/>
        <w:rPr>
          <w:color w:val="auto"/>
        </w:rPr>
      </w:pPr>
      <w:r w:rsidRPr="00024AEA">
        <w:rPr>
          <w:color w:val="auto"/>
        </w:rPr>
        <w:tab/>
      </w:r>
      <w:r w:rsidRPr="00024AEA">
        <w:rPr>
          <w:color w:val="auto"/>
          <w:u w:val="single"/>
        </w:rPr>
        <w:t>dichiara altresì espressamente</w:t>
      </w:r>
      <w:r w:rsidRPr="00024AEA">
        <w:rPr>
          <w:color w:val="auto"/>
        </w:rPr>
        <w:t xml:space="preserv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370701" w:rsidRPr="00024AEA" w:rsidRDefault="00370701" w:rsidP="00C46D9F">
      <w:pPr>
        <w:widowControl w:val="0"/>
        <w:jc w:val="both"/>
        <w:rPr>
          <w:color w:val="auto"/>
        </w:rPr>
      </w:pPr>
    </w:p>
    <w:p w:rsidR="00370701" w:rsidRPr="00024AEA" w:rsidRDefault="00370701" w:rsidP="00C46D9F">
      <w:pPr>
        <w:widowControl w:val="0"/>
        <w:numPr>
          <w:ilvl w:val="0"/>
          <w:numId w:val="10"/>
        </w:numPr>
        <w:ind w:left="426" w:hanging="426"/>
        <w:jc w:val="both"/>
        <w:rPr>
          <w:b/>
          <w:color w:val="auto"/>
        </w:rPr>
      </w:pPr>
      <w:r w:rsidRPr="00024AEA">
        <w:rPr>
          <w:b/>
          <w:color w:val="auto"/>
          <w:u w:val="single"/>
          <w:lang w:eastAsia="it-IT"/>
        </w:rPr>
        <w:t>Revolving</w:t>
      </w:r>
      <w:r w:rsidRPr="00024AEA">
        <w:rPr>
          <w:b/>
          <w:color w:val="auto"/>
        </w:rPr>
        <w:t xml:space="preserve"> </w:t>
      </w:r>
      <w:proofErr w:type="spellStart"/>
      <w:r w:rsidRPr="00024AEA">
        <w:rPr>
          <w:b/>
          <w:color w:val="auto"/>
        </w:rPr>
        <w:t>doors</w:t>
      </w:r>
      <w:proofErr w:type="spellEnd"/>
    </w:p>
    <w:p w:rsidR="00370701" w:rsidRPr="00024AEA" w:rsidRDefault="00370701" w:rsidP="00C46D9F">
      <w:pPr>
        <w:widowControl w:val="0"/>
        <w:numPr>
          <w:ilvl w:val="0"/>
          <w:numId w:val="14"/>
        </w:numPr>
        <w:ind w:left="426" w:firstLine="0"/>
        <w:jc w:val="both"/>
        <w:rPr>
          <w:bCs/>
          <w:iCs/>
          <w:color w:val="auto"/>
          <w:lang w:eastAsia="it-IT"/>
        </w:rPr>
      </w:pPr>
      <w:r w:rsidRPr="00024AEA">
        <w:rPr>
          <w:color w:val="auto"/>
          <w:u w:val="single"/>
        </w:rPr>
        <w:t>dichiarazione</w:t>
      </w:r>
      <w:r w:rsidRPr="00024AEA">
        <w:rPr>
          <w:color w:val="auto"/>
        </w:rPr>
        <w:t xml:space="preserve">, ai </w:t>
      </w:r>
      <w:r w:rsidRPr="00024AEA">
        <w:rPr>
          <w:bCs/>
          <w:iCs/>
          <w:color w:val="auto"/>
          <w:lang w:eastAsia="it-IT"/>
        </w:rPr>
        <w:t xml:space="preserve">sensi e per gli effetti del comma 3, dell’art. 2 del D.P.R. n. 62/2013, con la quale l’impresa appaltatrice si obbliga ad osservare il </w:t>
      </w:r>
      <w:r w:rsidRPr="00024AEA">
        <w:rPr>
          <w:bCs/>
          <w:iCs/>
          <w:color w:val="auto"/>
          <w:u w:val="single"/>
          <w:lang w:eastAsia="it-IT"/>
        </w:rPr>
        <w:t>codice generale di comportamento dei dipendenti pubblici e il codice di comportamento dei dipendenti della Provincia Regionale di Ragusa</w:t>
      </w:r>
      <w:r w:rsidRPr="00024AEA">
        <w:rPr>
          <w:bCs/>
          <w:iCs/>
          <w:color w:val="auto"/>
          <w:lang w:eastAsia="it-IT"/>
        </w:rPr>
        <w:t xml:space="preserve"> approvato con deliberazione G.P. n. 220/2013. Pertanto dovrà impegnarsi affinché gli obblighi di condotta in esso contenuti siano rispettati dai propri collaboratori a qualsiasi titolo, in relazione alle prestazioni dedotte nel presente contratto In caso di inosservanza del superiore obbligo il contratto si intenderà risolto di diritto. A tal fine l’impresa comunicherà, entro 10 giorni dalla stipulazione del contratto, i nominativi dei predetti collaboratori unitamente alla dichiarazione dei medesimi di accettare espressamente la presente clausola.</w:t>
      </w:r>
    </w:p>
    <w:p w:rsidR="00370701" w:rsidRPr="00024AEA" w:rsidRDefault="00370701" w:rsidP="00C46D9F">
      <w:pPr>
        <w:widowControl w:val="0"/>
        <w:numPr>
          <w:ilvl w:val="0"/>
          <w:numId w:val="14"/>
        </w:numPr>
        <w:ind w:left="426" w:firstLine="0"/>
        <w:jc w:val="both"/>
        <w:rPr>
          <w:bCs/>
          <w:iCs/>
          <w:color w:val="auto"/>
          <w:lang w:eastAsia="it-IT"/>
        </w:rPr>
      </w:pPr>
      <w:r w:rsidRPr="00024AEA">
        <w:rPr>
          <w:bCs/>
          <w:iCs/>
          <w:color w:val="auto"/>
          <w:lang w:eastAsia="it-IT"/>
        </w:rPr>
        <w:t xml:space="preserve">In caso di aggiudicazione dei lavori in oggetto, l’impresa aggiudicataria dovrà comunicare, a </w:t>
      </w:r>
      <w:proofErr w:type="gramStart"/>
      <w:r w:rsidRPr="00024AEA">
        <w:rPr>
          <w:bCs/>
          <w:iCs/>
          <w:color w:val="auto"/>
          <w:lang w:eastAsia="it-IT"/>
        </w:rPr>
        <w:t>richiesta,  quanto</w:t>
      </w:r>
      <w:proofErr w:type="gramEnd"/>
      <w:r w:rsidRPr="00024AEA">
        <w:rPr>
          <w:bCs/>
          <w:iCs/>
          <w:color w:val="auto"/>
          <w:lang w:eastAsia="it-IT"/>
        </w:rPr>
        <w:t xml:space="preserve"> previsto nel P.T.P.C. 2015/2017.  Misura E4.11 – Monitoraggio estensione obblighi di condotta previsti dal codice (art. 2, comma 2).</w:t>
      </w:r>
    </w:p>
    <w:p w:rsidR="00370701" w:rsidRPr="00024AEA" w:rsidRDefault="00370701" w:rsidP="00C46D9F">
      <w:pPr>
        <w:widowControl w:val="0"/>
        <w:jc w:val="both"/>
        <w:rPr>
          <w:bCs/>
          <w:iCs/>
          <w:color w:val="auto"/>
          <w:lang w:eastAsia="it-IT"/>
        </w:rPr>
      </w:pPr>
    </w:p>
    <w:p w:rsidR="00370701" w:rsidRPr="00024AEA" w:rsidRDefault="00370701" w:rsidP="00C46D9F">
      <w:pPr>
        <w:widowControl w:val="0"/>
        <w:jc w:val="both"/>
        <w:rPr>
          <w:bCs/>
          <w:iCs/>
          <w:color w:val="auto"/>
          <w:lang w:eastAsia="it-IT"/>
        </w:rPr>
      </w:pPr>
    </w:p>
    <w:p w:rsidR="00370701" w:rsidRPr="00024AEA" w:rsidRDefault="00370701" w:rsidP="008A0757">
      <w:pPr>
        <w:jc w:val="center"/>
        <w:rPr>
          <w:b/>
          <w:i/>
          <w:iCs/>
        </w:rPr>
      </w:pPr>
      <w:r w:rsidRPr="00024AEA">
        <w:rPr>
          <w:b/>
        </w:rPr>
        <w:t>PREVISIONE DI CUI ALL’ART. 47, D.L.77 Decreto-Legge convertito con modificazioni dalla L. 29 luglio 2021, n. 108 (in S.O. n. 26, relativo alla G.U. 30/07/2021, n. 181). </w:t>
      </w:r>
      <w:r w:rsidRPr="00024AEA">
        <w:rPr>
          <w:b/>
          <w:i/>
          <w:iCs/>
        </w:rPr>
        <w:t>(Ultimo aggiornamento all'atto pubblicato il 23/09/2022)</w:t>
      </w:r>
    </w:p>
    <w:p w:rsidR="00370701" w:rsidRPr="00024AEA" w:rsidRDefault="00370701" w:rsidP="008A0757">
      <w:pPr>
        <w:jc w:val="center"/>
        <w:rPr>
          <w:b/>
        </w:rPr>
      </w:pPr>
    </w:p>
    <w:p w:rsidR="00370701" w:rsidRPr="00024AEA" w:rsidRDefault="00370701" w:rsidP="00E8722E">
      <w:pPr>
        <w:widowControl w:val="0"/>
        <w:jc w:val="both"/>
        <w:rPr>
          <w:b/>
          <w:bCs/>
          <w:color w:val="0070C0"/>
          <w:shd w:val="clear" w:color="auto" w:fill="F9F9F9"/>
        </w:rPr>
      </w:pPr>
      <w:r w:rsidRPr="00024AEA">
        <w:rPr>
          <w:b/>
          <w:bCs/>
          <w:iCs/>
          <w:color w:val="0070C0"/>
          <w:lang w:eastAsia="it-IT"/>
        </w:rPr>
        <w:t>Art. 47, co. 4 del D.L. 77/2021</w:t>
      </w:r>
      <w:r w:rsidRPr="00024AEA">
        <w:rPr>
          <w:b/>
          <w:bCs/>
          <w:color w:val="0070C0"/>
          <w:shd w:val="clear" w:color="auto" w:fill="F9F9F9"/>
        </w:rPr>
        <w:t>.</w:t>
      </w:r>
    </w:p>
    <w:p w:rsidR="00370701" w:rsidRPr="00024AEA" w:rsidRDefault="00370701" w:rsidP="00E8722E">
      <w:pPr>
        <w:widowControl w:val="0"/>
        <w:jc w:val="both"/>
        <w:rPr>
          <w:bCs/>
          <w:i/>
          <w:iCs/>
          <w:color w:val="0070C0"/>
          <w:lang w:eastAsia="it-IT"/>
        </w:rPr>
      </w:pPr>
      <w:r w:rsidRPr="00024AEA">
        <w:rPr>
          <w:bCs/>
          <w:i/>
          <w:color w:val="0070C0"/>
          <w:shd w:val="clear" w:color="auto" w:fill="F9F9F9"/>
        </w:rPr>
        <w:t>L’operatore economico aggiudicatario, ha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rsidR="00370701" w:rsidRPr="00024AEA" w:rsidRDefault="00370701" w:rsidP="00E8722E">
      <w:pPr>
        <w:widowControl w:val="0"/>
        <w:jc w:val="both"/>
        <w:rPr>
          <w:b/>
          <w:bCs/>
          <w:i/>
          <w:iCs/>
          <w:color w:val="0070C0"/>
          <w:lang w:eastAsia="it-IT"/>
        </w:rPr>
      </w:pPr>
      <w:r w:rsidRPr="00024AEA">
        <w:rPr>
          <w:b/>
          <w:bCs/>
          <w:i/>
          <w:iCs/>
          <w:color w:val="0070C0"/>
          <w:lang w:eastAsia="it-IT"/>
        </w:rPr>
        <w:t xml:space="preserve">(si consiglia di attenzionare quanto spiegato nel quesito 1133 del servizio contratti pubblici. </w:t>
      </w:r>
      <w:hyperlink r:id="rId35" w:history="1">
        <w:r w:rsidRPr="00024AEA">
          <w:rPr>
            <w:rStyle w:val="Collegamentoipertestuale"/>
            <w:b/>
            <w:bCs/>
            <w:i/>
            <w:iCs/>
            <w:lang w:eastAsia="it-IT"/>
          </w:rPr>
          <w:t>https://www.serviziocontrattipubblici.org/supportogiuridico/dettaglio_p.asp?id=1133</w:t>
        </w:r>
      </w:hyperlink>
      <w:r w:rsidRPr="00024AEA">
        <w:rPr>
          <w:b/>
          <w:bCs/>
          <w:i/>
          <w:iCs/>
          <w:color w:val="0070C0"/>
          <w:lang w:eastAsia="it-IT"/>
        </w:rPr>
        <w:t xml:space="preserve"> )</w:t>
      </w:r>
    </w:p>
    <w:p w:rsidR="00370701" w:rsidRPr="00024AEA" w:rsidRDefault="00370701" w:rsidP="00E8722E">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2 del D.L. 77/2021 </w:t>
      </w:r>
      <w:r w:rsidRPr="00024AEA">
        <w:rPr>
          <w:b/>
          <w:bCs/>
          <w:i/>
          <w:iCs/>
          <w:color w:val="0070C0"/>
          <w:lang w:eastAsia="it-IT"/>
        </w:rPr>
        <w:t>(</w:t>
      </w:r>
      <w:r w:rsidRPr="00024AEA">
        <w:rPr>
          <w:i/>
          <w:color w:val="0070C0"/>
        </w:rPr>
        <w:t xml:space="preserve">operatori economici tenuti alla redazione del rapporto sulla situazione del personale, ai sensi dell'articolo 46 del decreto legislativo 11 aprile 2006, n. 198)  </w:t>
      </w:r>
      <w:r w:rsidRPr="00024AEA">
        <w:rPr>
          <w:bCs/>
          <w:i/>
          <w:iCs/>
          <w:color w:val="0070C0"/>
          <w:lang w:eastAsia="it-IT"/>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370701" w:rsidRPr="00024AEA" w:rsidRDefault="00370701" w:rsidP="00F76D05">
      <w:pPr>
        <w:widowControl w:val="0"/>
        <w:jc w:val="both"/>
        <w:rPr>
          <w:color w:val="0070C0"/>
        </w:rPr>
      </w:pPr>
      <w:r w:rsidRPr="00024AEA">
        <w:rPr>
          <w:color w:val="0070C0"/>
        </w:rPr>
        <w:t xml:space="preserve">- gli operatori pubblici economici che occupano oltre 50 dipendenti devono produrre al momento della presentazione dell'offerta, a pena di esclusione, copia del rapporto sulla situazione del personale insieme all'attestazione della sua conformità a quello trasmesso alle rappresentanze sindacali aziendali e ai consiglieri regionali di parità (art. 47 comma 2); </w:t>
      </w:r>
    </w:p>
    <w:p w:rsidR="00370701" w:rsidRPr="00024AEA" w:rsidRDefault="00370701" w:rsidP="00F76D05">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3 del D.L. 77/2021 </w:t>
      </w:r>
      <w:r w:rsidRPr="00024AEA">
        <w:rPr>
          <w:b/>
          <w:bCs/>
          <w:i/>
          <w:iCs/>
          <w:color w:val="0070C0"/>
          <w:lang w:eastAsia="it-IT"/>
        </w:rPr>
        <w:t>(</w:t>
      </w:r>
      <w:r w:rsidRPr="00024AEA">
        <w:rPr>
          <w:bCs/>
          <w:i/>
          <w:iCs/>
          <w:color w:val="0070C0"/>
          <w:lang w:eastAsia="it-IT"/>
        </w:rPr>
        <w:t>operatori economici che occupano un numero di dipendenti pari o superiore a quindici e non superiore a cinquanta) 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rsidR="00370701" w:rsidRPr="00024AEA" w:rsidRDefault="00370701" w:rsidP="00EF3C76">
      <w:pPr>
        <w:widowControl w:val="0"/>
        <w:jc w:val="both"/>
        <w:rPr>
          <w:bCs/>
          <w:iCs/>
          <w:color w:val="0070C0"/>
          <w:lang w:eastAsia="it-IT"/>
        </w:rPr>
      </w:pPr>
      <w:r w:rsidRPr="00024AEA">
        <w:rPr>
          <w:color w:val="0070C0"/>
        </w:rPr>
        <w:t>- gli operatori economici che occupano un numero di dipendenti compreso tra 15 e 50 devono consegnare alla stazione appaltante, entro 6 mesi dalla conclusione (stipula) del contratto, una relazione di genere sulla situazione del personale maschile e femminile (art. 47 comma 3);</w:t>
      </w:r>
    </w:p>
    <w:p w:rsidR="00370701" w:rsidRPr="00024AEA" w:rsidRDefault="00370701" w:rsidP="00F76D05">
      <w:pPr>
        <w:widowControl w:val="0"/>
        <w:jc w:val="both"/>
        <w:rPr>
          <w:bCs/>
          <w:iCs/>
          <w:color w:val="0070C0"/>
          <w:lang w:eastAsia="it-IT"/>
        </w:rPr>
      </w:pPr>
      <w:r w:rsidRPr="00024AEA">
        <w:rPr>
          <w:bCs/>
          <w:iCs/>
          <w:color w:val="0070C0"/>
          <w:lang w:eastAsia="it-IT"/>
        </w:rPr>
        <w:t>inoltre</w:t>
      </w:r>
    </w:p>
    <w:p w:rsidR="00370701" w:rsidRPr="00024AEA" w:rsidRDefault="00370701" w:rsidP="00F76D05">
      <w:pPr>
        <w:widowControl w:val="0"/>
        <w:jc w:val="both"/>
        <w:rPr>
          <w:color w:val="0070C0"/>
        </w:rPr>
      </w:pPr>
      <w:r w:rsidRPr="00024AEA">
        <w:rPr>
          <w:color w:val="0070C0"/>
        </w:rPr>
        <w:t>- gli operatori economici che occupano un numero di dipendenti compreso tra 15 e 50 devono consegnare alla stazione appaltante sempre entro 6 mesi dalla conclusione (stipula) del contratto una relazione relativa all’assolvimento degli obblighi di cui alla medesima legge n. 68/1999 e alle eventuali sanzioni e provvedimenti disposti a loro carico nel triennio antecedente la data di scadenza di presentazione delle offerte</w:t>
      </w:r>
    </w:p>
    <w:p w:rsidR="00370701" w:rsidRPr="00024AEA" w:rsidRDefault="00370701" w:rsidP="00272833">
      <w:pPr>
        <w:widowControl w:val="0"/>
        <w:jc w:val="both"/>
        <w:rPr>
          <w:color w:val="0070C0"/>
        </w:rPr>
      </w:pPr>
      <w:r w:rsidRPr="00024AEA">
        <w:rPr>
          <w:bCs/>
          <w:iCs/>
          <w:color w:val="0070C0"/>
          <w:lang w:eastAsia="it-IT"/>
        </w:rPr>
        <w:t xml:space="preserve">N.B.  Qualora l’operatore Economica abbia meno di 15 dipendenti, dovrà dichiarare la sua non assoggettabilità </w:t>
      </w:r>
      <w:r w:rsidRPr="00024AEA">
        <w:rPr>
          <w:color w:val="0070C0"/>
        </w:rPr>
        <w:t>all’art. 47, del D.L.77</w:t>
      </w:r>
    </w:p>
    <w:p w:rsidR="00370701" w:rsidRDefault="00370701" w:rsidP="00272833">
      <w:pPr>
        <w:widowControl w:val="0"/>
        <w:jc w:val="both"/>
        <w:rPr>
          <w:color w:val="auto"/>
        </w:rPr>
      </w:pPr>
    </w:p>
    <w:p w:rsidR="00370701" w:rsidRPr="00024AEA" w:rsidRDefault="00370701" w:rsidP="00A569AF">
      <w:pPr>
        <w:widowControl w:val="0"/>
        <w:jc w:val="both"/>
        <w:rPr>
          <w:color w:val="auto"/>
        </w:rPr>
      </w:pPr>
      <w:r w:rsidRPr="00024AEA">
        <w:rPr>
          <w:color w:val="auto"/>
        </w:rPr>
        <w:t>(se ne ricorre il caso)</w:t>
      </w:r>
    </w:p>
    <w:p w:rsidR="00370701" w:rsidRPr="00024AEA" w:rsidRDefault="00370701" w:rsidP="00A569AF">
      <w:pPr>
        <w:rPr>
          <w:rStyle w:val="Titolodellibro"/>
        </w:rPr>
      </w:pPr>
      <w:r w:rsidRPr="00024AEA">
        <w:rPr>
          <w:rStyle w:val="Titolodellibro"/>
        </w:rPr>
        <w:t>Allegato C - altri soggetti operanti nell’impresa ovvero soggetti cessati</w:t>
      </w:r>
    </w:p>
    <w:p w:rsidR="00370701" w:rsidRPr="00024AEA" w:rsidRDefault="00370701" w:rsidP="00E11573">
      <w:pPr>
        <w:widowControl w:val="0"/>
        <w:jc w:val="both"/>
      </w:pPr>
      <w:r w:rsidRPr="00024AEA">
        <w:rPr>
          <w:color w:val="auto"/>
        </w:rPr>
        <w:t>Il concorrente deve dichiarare l’elenco e le generalità degli eventuali altri soggetti operanti nell’impresa (</w:t>
      </w:r>
      <w:r w:rsidRPr="00024AEA">
        <w:t xml:space="preserve">con riferimento ai soggetti indicati all’art. 80 comma 3 del D.lgs 50/2016), e le relative dichiarazioni del possesso in capo a tali soggetti, dei requisiti di cui ai commi 1, 2, 4 e 5 del medesimo </w:t>
      </w:r>
      <w:r w:rsidRPr="00024AEA">
        <w:lastRenderedPageBreak/>
        <w:t>art. 80;</w:t>
      </w:r>
    </w:p>
    <w:p w:rsidR="00370701" w:rsidRPr="00024AEA" w:rsidRDefault="00370701" w:rsidP="00A569AF">
      <w:pPr>
        <w:widowControl w:val="0"/>
        <w:jc w:val="both"/>
        <w:rPr>
          <w:color w:val="auto"/>
        </w:rPr>
      </w:pPr>
    </w:p>
    <w:p w:rsidR="00370701" w:rsidRPr="00024AEA" w:rsidRDefault="00370701" w:rsidP="00A569AF">
      <w:pPr>
        <w:widowControl w:val="0"/>
        <w:jc w:val="both"/>
      </w:pPr>
      <w:r w:rsidRPr="00024AEA">
        <w:rPr>
          <w:color w:val="auto"/>
        </w:rPr>
        <w:t>Il concorrente deve dichiarare l’elenco e le generalità degli eventuali altri soggetti cessati nell’impresa, nell’anno antecedente la data della lettera di invito (</w:t>
      </w:r>
      <w:r w:rsidRPr="00024AEA">
        <w:t>con riferimento ai soggetti indicati all’art. 80 comma 3 del D.lgs 50/2016), e le relative 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rPr>
          <w:rStyle w:val="Titolodellibro"/>
        </w:rPr>
      </w:pPr>
      <w:r w:rsidRPr="00024AEA">
        <w:rPr>
          <w:rStyle w:val="Titolodellibro"/>
        </w:rPr>
        <w:t xml:space="preserve">Allegato D - </w:t>
      </w:r>
      <w:r w:rsidRPr="00024AEA">
        <w:rPr>
          <w:rStyle w:val="Titolodellibro"/>
          <w:b w:val="0"/>
        </w:rPr>
        <w:t>PASSOE E/O CONTRIBUTO SIMOG</w:t>
      </w:r>
    </w:p>
    <w:p w:rsidR="00370701" w:rsidRPr="00024AEA" w:rsidRDefault="00597B72" w:rsidP="00A569AF">
      <w:pPr>
        <w:widowControl w:val="0"/>
        <w:numPr>
          <w:ilvl w:val="0"/>
          <w:numId w:val="10"/>
        </w:numPr>
        <w:ind w:left="426" w:hanging="426"/>
        <w:jc w:val="both"/>
      </w:pPr>
      <w:r>
        <w:rPr>
          <w:b/>
          <w:color w:val="auto"/>
          <w:highlight w:val="yellow"/>
          <w:u w:val="single"/>
        </w:rPr>
        <w:t>FVOE</w:t>
      </w:r>
      <w:r w:rsidR="00370701" w:rsidRPr="00024AEA">
        <w:rPr>
          <w:color w:val="auto"/>
          <w:lang w:eastAsia="it-IT"/>
        </w:rPr>
        <w:t xml:space="preserve">    la presente procedura richiede le procedure </w:t>
      </w:r>
      <w:r>
        <w:t>i</w:t>
      </w:r>
      <w:r w:rsidRPr="0016179C">
        <w:t xml:space="preserve">n ottemperanza alla Deliberazione </w:t>
      </w:r>
      <w:r>
        <w:t>ANAC 464/2022</w:t>
      </w:r>
      <w:r w:rsidR="00370701" w:rsidRPr="00024AEA">
        <w:rPr>
          <w:color w:val="auto"/>
          <w:lang w:eastAsia="it-IT"/>
        </w:rPr>
        <w:t>;</w:t>
      </w:r>
      <w:r w:rsidR="00370701" w:rsidRPr="00024AEA">
        <w:rPr>
          <w:b/>
        </w:rPr>
        <w:t xml:space="preserve"> </w:t>
      </w:r>
    </w:p>
    <w:p w:rsidR="00370701" w:rsidRPr="00024AEA" w:rsidRDefault="00370701" w:rsidP="00A569AF">
      <w:pPr>
        <w:widowControl w:val="0"/>
        <w:contextualSpacing/>
        <w:jc w:val="both"/>
      </w:pP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Contributo</w:t>
      </w:r>
      <w:r w:rsidRPr="00024AEA">
        <w:rPr>
          <w:b/>
          <w:color w:val="auto"/>
          <w:highlight w:val="yellow"/>
          <w:lang w:eastAsia="it-IT"/>
        </w:rPr>
        <w:t xml:space="preserve"> SIMOG:</w:t>
      </w:r>
      <w:r w:rsidRPr="00024AEA">
        <w:rPr>
          <w:color w:val="auto"/>
          <w:highlight w:val="yellow"/>
          <w:lang w:eastAsia="it-IT"/>
        </w:rPr>
        <w:t xml:space="preserve"> (se previsto) immagine scannerizzata del bollettino di pagamento o modulo scaricato dal sito in caso di pagamento online</w:t>
      </w:r>
    </w:p>
    <w:p w:rsidR="00370701" w:rsidRPr="00024AEA" w:rsidRDefault="00370701" w:rsidP="00A569AF">
      <w:pPr>
        <w:widowControl w:val="0"/>
        <w:jc w:val="both"/>
        <w:rPr>
          <w:color w:val="auto"/>
          <w:highlight w:val="yellow"/>
          <w:lang w:eastAsia="it-IT"/>
        </w:rPr>
      </w:pPr>
    </w:p>
    <w:p w:rsidR="00370701" w:rsidRPr="00024AEA" w:rsidRDefault="00370701" w:rsidP="00A569AF">
      <w:pPr>
        <w:rPr>
          <w:rStyle w:val="Titolodellibro"/>
        </w:rPr>
      </w:pPr>
      <w:r w:rsidRPr="00024AEA">
        <w:rPr>
          <w:rStyle w:val="Titolodellibro"/>
        </w:rPr>
        <w:t xml:space="preserve">Allegato </w:t>
      </w:r>
      <w:proofErr w:type="gramStart"/>
      <w:r w:rsidRPr="00024AEA">
        <w:rPr>
          <w:rStyle w:val="Titolodellibro"/>
        </w:rPr>
        <w:t>e  -</w:t>
      </w:r>
      <w:proofErr w:type="gramEnd"/>
      <w:r w:rsidRPr="00024AEA">
        <w:rPr>
          <w:rStyle w:val="Titolodellibro"/>
        </w:rPr>
        <w:t xml:space="preserve"> </w:t>
      </w:r>
      <w:r w:rsidRPr="00024AEA">
        <w:rPr>
          <w:rStyle w:val="Titolodellibro"/>
          <w:b w:val="0"/>
        </w:rPr>
        <w:t>INFORMATIVA TRATTAMENTO DATI</w:t>
      </w: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INFORMATIVA</w:t>
      </w:r>
      <w:r w:rsidRPr="00024AEA">
        <w:rPr>
          <w:color w:val="auto"/>
          <w:highlight w:val="yellow"/>
          <w:lang w:eastAsia="it-IT"/>
        </w:rPr>
        <w:t xml:space="preserve"> SUL TRATTAMENTO DEI DATI PERSONALI AGGIORNATA</w:t>
      </w:r>
    </w:p>
    <w:p w:rsidR="00370701" w:rsidRPr="00024AEA" w:rsidRDefault="00370701" w:rsidP="00A569AF">
      <w:pPr>
        <w:pStyle w:val="Standard"/>
        <w:ind w:left="283"/>
        <w:rPr>
          <w:rFonts w:ascii="Times New Roman" w:eastAsia="HG Mincho Light J" w:hAnsi="Times New Roman" w:cs="Times New Roman"/>
          <w:b/>
          <w:bCs/>
          <w:color w:val="000000"/>
          <w:sz w:val="24"/>
          <w:szCs w:val="24"/>
          <w:shd w:val="clear" w:color="auto" w:fill="FFFFFF"/>
        </w:rPr>
      </w:pPr>
    </w:p>
    <w:p w:rsidR="00370701" w:rsidRPr="00024AEA" w:rsidRDefault="00370701" w:rsidP="00A569AF">
      <w:pPr>
        <w:pStyle w:val="Standard"/>
        <w:ind w:left="283"/>
        <w:rPr>
          <w:rFonts w:ascii="Times New Roman" w:hAnsi="Times New Roman" w:cs="Times New Roman"/>
          <w:sz w:val="24"/>
          <w:szCs w:val="24"/>
        </w:rPr>
      </w:pPr>
      <w:r w:rsidRPr="00024AEA">
        <w:rPr>
          <w:rFonts w:ascii="Times New Roman" w:eastAsia="HG Mincho Light J" w:hAnsi="Times New Roman" w:cs="Times New Roman"/>
          <w:b/>
          <w:bCs/>
          <w:color w:val="000000"/>
          <w:sz w:val="24"/>
          <w:szCs w:val="24"/>
          <w:shd w:val="clear" w:color="auto" w:fill="FFFFFF"/>
        </w:rPr>
        <w:t>SOCCORSO ISTRUTTORIO</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 xml:space="preserve">Le carenze di qualsiasi elemento formale della domanda possono essere sanate attraverso la procedura di soccorso istruttorio di cui all'art. 83, comma 9 del Codice. In particolare, in caso di mancanza, incompletezza e di ogni altra irregolarità essenziale degli elementi previsti dalla presente lettera di invito, con esclusione di quelli afferenti all'offerta economica, la stazione appaltante assegnerà al concorrente un termine, non superiore a dieci giorni, perché siano rese, integrate o regolarizzate le dichiarazioni necessarie, indicandone il contenuto e i soggetti che </w:t>
      </w:r>
      <w:proofErr w:type="spellStart"/>
      <w:r w:rsidRPr="00024AEA">
        <w:rPr>
          <w:rFonts w:ascii="Times New Roman" w:hAnsi="Times New Roman" w:cs="Times New Roman"/>
          <w:color w:val="000000"/>
          <w:sz w:val="24"/>
          <w:szCs w:val="24"/>
        </w:rPr>
        <w:t>che</w:t>
      </w:r>
      <w:proofErr w:type="spellEnd"/>
      <w:r w:rsidRPr="00024AEA">
        <w:rPr>
          <w:rFonts w:ascii="Times New Roman" w:hAnsi="Times New Roman" w:cs="Times New Roman"/>
          <w:color w:val="000000"/>
          <w:sz w:val="24"/>
          <w:szCs w:val="24"/>
        </w:rPr>
        <w:t xml:space="preserve"> le devono rendere.</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L'avvio del soccorso istruttorio e l'invio della relativa documentazione integrativa avrà luogo esclusivamente attraverso la Piattaforma.</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In caso di inutile decorso del termine di regolarizzazione, il concorrente è escluso dalla gara.</w:t>
      </w:r>
    </w:p>
    <w:p w:rsidR="00370701" w:rsidRPr="00024AEA" w:rsidRDefault="00370701" w:rsidP="00A569AF">
      <w:pPr>
        <w:pStyle w:val="Standard"/>
        <w:ind w:left="283"/>
        <w:jc w:val="both"/>
        <w:rPr>
          <w:rFonts w:ascii="Times New Roman" w:hAnsi="Times New Roman" w:cs="Times New Roman"/>
          <w:color w:val="000000"/>
          <w:sz w:val="24"/>
          <w:szCs w:val="24"/>
        </w:rPr>
      </w:pPr>
      <w:r w:rsidRPr="00024AEA">
        <w:rPr>
          <w:rFonts w:ascii="Times New Roman" w:hAnsi="Times New Roman" w:cs="Times New Roman"/>
          <w:color w:val="000000"/>
          <w:sz w:val="24"/>
          <w:szCs w:val="24"/>
        </w:rPr>
        <w:t>Costituiscono irregolarità essenziali non sanabili le carenze della documentazione che non consentono l'individuazione del contenuto o del soggetto responsabile della stessa.</w:t>
      </w:r>
    </w:p>
    <w:p w:rsidR="00370701" w:rsidRPr="00024AEA" w:rsidRDefault="00370701" w:rsidP="00A569AF">
      <w:pPr>
        <w:pStyle w:val="Standard"/>
        <w:ind w:left="283"/>
        <w:jc w:val="both"/>
        <w:rPr>
          <w:rFonts w:ascii="Times New Roman" w:hAnsi="Times New Roman" w:cs="Times New Roman"/>
          <w:color w:val="000000"/>
          <w:sz w:val="24"/>
          <w:szCs w:val="24"/>
        </w:rPr>
      </w:pPr>
    </w:p>
    <w:p w:rsidR="00370701" w:rsidRPr="00024AEA" w:rsidRDefault="00370701" w:rsidP="00A569AF">
      <w:pPr>
        <w:pStyle w:val="Standard"/>
        <w:ind w:left="283"/>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per le procedure afferenti agli investimenti pubblici finanziati, in tutto o in parte, con le risorse del PNRR e del PNC:</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o sanabili l’omessa dichiarazione sull’aver assolto agli obblighi di cui alla legge 68/1999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mentre viene specificato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non è sanabile mediante soccorso istruttorio l’omessa dichiarazione sull’obbligo di assicurare, in caso di aggiudicazione del contratto, l’indicata assunzione di una quota di occupazione giovanile e femminile di cui all’articolo 5 del Bando Tipo.</w:t>
      </w:r>
    </w:p>
    <w:p w:rsidR="00370701" w:rsidRPr="00024AEA" w:rsidRDefault="00370701" w:rsidP="00A569AF">
      <w:pPr>
        <w:widowControl w:val="0"/>
        <w:jc w:val="both"/>
        <w:rPr>
          <w:color w:val="auto"/>
        </w:rPr>
      </w:pPr>
    </w:p>
    <w:p w:rsidR="00370701" w:rsidRPr="00024AEA" w:rsidRDefault="00370701" w:rsidP="008A0757">
      <w:pPr>
        <w:pStyle w:val="TESTA"/>
      </w:pPr>
      <w:r w:rsidRPr="00024AEA">
        <w:t>ART. 15. CONTENUTO DELLA BUSTA “B – OFFERTA ECONOMICA”</w:t>
      </w:r>
    </w:p>
    <w:p w:rsidR="00370701" w:rsidRPr="00024AEA" w:rsidRDefault="00370701" w:rsidP="00A569AF">
      <w:pPr>
        <w:widowControl w:val="0"/>
        <w:jc w:val="both"/>
        <w:rPr>
          <w:color w:val="auto"/>
        </w:rPr>
      </w:pPr>
      <w:r w:rsidRPr="00024AEA">
        <w:rPr>
          <w:color w:val="auto"/>
        </w:rPr>
        <w:t>Nella busta virtuale “B – Offerta economica”, la seguente documentazione su modello automatico predisposto dalla piattaforma:</w:t>
      </w:r>
    </w:p>
    <w:p w:rsidR="00370701" w:rsidRPr="00024AEA" w:rsidRDefault="00370701" w:rsidP="00A569AF">
      <w:pPr>
        <w:widowControl w:val="0"/>
        <w:numPr>
          <w:ilvl w:val="0"/>
          <w:numId w:val="7"/>
        </w:numPr>
        <w:jc w:val="both"/>
        <w:rPr>
          <w:b/>
          <w:color w:val="auto"/>
        </w:rPr>
      </w:pPr>
      <w:r w:rsidRPr="00024AEA">
        <w:rPr>
          <w:b/>
          <w:color w:val="auto"/>
        </w:rPr>
        <w:t>a pena di esclusione</w:t>
      </w:r>
      <w:r w:rsidRPr="00024AEA">
        <w:rPr>
          <w:color w:val="auto"/>
          <w:u w:val="single"/>
        </w:rPr>
        <w:t xml:space="preserve"> dichiarazione sottoscritta digitalmente dal legale rappresentante</w:t>
      </w:r>
      <w:r w:rsidRPr="00024AEA">
        <w:rPr>
          <w:color w:val="auto"/>
        </w:rPr>
        <w:t xml:space="preserve"> o da un suo procuratore, contenente l’indicazione del ribasso percentuale, espresso in cifre e in lettere, </w:t>
      </w:r>
      <w:r w:rsidRPr="00024AEA">
        <w:rPr>
          <w:b/>
          <w:color w:val="auto"/>
        </w:rPr>
        <w:t>rispetto all’elenco prezzi posto a base di gara.</w:t>
      </w:r>
    </w:p>
    <w:p w:rsidR="00370701" w:rsidRPr="00024AEA" w:rsidRDefault="00370701" w:rsidP="00A569AF">
      <w:pPr>
        <w:widowControl w:val="0"/>
        <w:numPr>
          <w:ilvl w:val="0"/>
          <w:numId w:val="7"/>
        </w:numPr>
        <w:jc w:val="both"/>
        <w:rPr>
          <w:b/>
          <w:color w:val="auto"/>
        </w:rPr>
      </w:pPr>
      <w:r w:rsidRPr="00024AEA">
        <w:rPr>
          <w:b/>
          <w:color w:val="auto"/>
        </w:rPr>
        <w:t xml:space="preserve">indicazione dei costi per la manodopera e gli oneri interni aziendali </w:t>
      </w:r>
    </w:p>
    <w:p w:rsidR="00370701" w:rsidRPr="00024AEA" w:rsidRDefault="00370701" w:rsidP="00A569AF">
      <w:pPr>
        <w:widowControl w:val="0"/>
        <w:ind w:left="644"/>
        <w:jc w:val="both"/>
        <w:rPr>
          <w:b/>
          <w:color w:val="auto"/>
        </w:rPr>
      </w:pPr>
    </w:p>
    <w:p w:rsidR="00370701" w:rsidRPr="00024AEA" w:rsidRDefault="00370701" w:rsidP="008A0757">
      <w:pPr>
        <w:pStyle w:val="TESTA"/>
        <w:rPr>
          <w:lang w:eastAsia="it-IT"/>
        </w:rPr>
      </w:pPr>
      <w:r w:rsidRPr="00024AEA">
        <w:t xml:space="preserve">ART. </w:t>
      </w:r>
      <w:r w:rsidRPr="00024AEA">
        <w:rPr>
          <w:lang w:eastAsia="it-IT"/>
        </w:rPr>
        <w:t>16. CRITERIO DI AGGIUDICAZIONE</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lastRenderedPageBreak/>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t xml:space="preserve">Non si accetteranno offerte alla pari o in aumento; </w:t>
      </w:r>
    </w:p>
    <w:p w:rsidR="00370701" w:rsidRPr="00024AEA" w:rsidRDefault="00370701" w:rsidP="00C46D9F">
      <w:pPr>
        <w:numPr>
          <w:ilvl w:val="0"/>
          <w:numId w:val="50"/>
        </w:numPr>
        <w:shd w:val="clear" w:color="auto" w:fill="FFFFFF"/>
        <w:suppressAutoHyphens/>
        <w:autoSpaceDE w:val="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b/>
        </w:rPr>
        <w:t>.</w:t>
      </w:r>
      <w:r w:rsidRPr="00024AEA">
        <w:rPr>
          <w:b/>
          <w:i/>
        </w:rPr>
        <w:t xml:space="preserve"> (fino al 30 giugno 2023, l'esclusione automatica non opera quando il numero delle offerte ammesse è inferiore a 5, in luogo di 10, ai sensi dell'</w:t>
      </w:r>
      <w:hyperlink r:id="rId36"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C46D9F">
      <w:pPr>
        <w:widowControl w:val="0"/>
        <w:numPr>
          <w:ilvl w:val="0"/>
          <w:numId w:val="8"/>
        </w:numPr>
        <w:autoSpaceDE w:val="0"/>
        <w:autoSpaceDN w:val="0"/>
        <w:adjustRightInd w:val="0"/>
        <w:jc w:val="both"/>
        <w:rPr>
          <w:color w:val="auto"/>
        </w:rPr>
      </w:pPr>
      <w:r w:rsidRPr="00024AEA">
        <w:rPr>
          <w:bCs/>
          <w:color w:val="auto"/>
        </w:rPr>
        <w:t>S</w:t>
      </w:r>
      <w:r w:rsidRPr="00024AEA">
        <w:rPr>
          <w:color w:val="auto"/>
        </w:rPr>
        <w:t>i procederà all'aggiudicazione anche in presenza di una sola offerta sempreché sia ritenuta congrua;</w:t>
      </w:r>
    </w:p>
    <w:p w:rsidR="00370701" w:rsidRPr="00024AEA" w:rsidRDefault="00370701" w:rsidP="00C46D9F">
      <w:pPr>
        <w:widowControl w:val="0"/>
        <w:shd w:val="clear" w:color="auto" w:fill="FFFFFF"/>
        <w:jc w:val="both"/>
        <w:rPr>
          <w:b/>
          <w:lang w:eastAsia="it-IT"/>
        </w:rPr>
      </w:pPr>
    </w:p>
    <w:p w:rsidR="00370701" w:rsidRPr="00024AEA" w:rsidRDefault="00370701" w:rsidP="008A0757">
      <w:pPr>
        <w:pStyle w:val="TESTA"/>
      </w:pPr>
      <w:r w:rsidRPr="00024AEA">
        <w:t>ART. 17. ALTRE INFORMAZIONI</w:t>
      </w:r>
    </w:p>
    <w:p w:rsidR="00370701" w:rsidRPr="00024AEA" w:rsidRDefault="00370701" w:rsidP="00C46D9F">
      <w:pPr>
        <w:widowControl w:val="0"/>
        <w:numPr>
          <w:ilvl w:val="0"/>
          <w:numId w:val="14"/>
        </w:numPr>
        <w:jc w:val="both"/>
        <w:rPr>
          <w:color w:val="auto"/>
        </w:rPr>
      </w:pPr>
      <w:r w:rsidRPr="00024AEA">
        <w:rPr>
          <w:color w:val="auto"/>
        </w:rPr>
        <w:t>Qualora il soggetto deputato all’espletamento della gara</w:t>
      </w:r>
      <w:r w:rsidRPr="00024AEA" w:rsidDel="00A93600">
        <w:rPr>
          <w:color w:val="auto"/>
        </w:rPr>
        <w:t xml:space="preserve"> </w:t>
      </w:r>
      <w:r w:rsidRPr="00024AEA">
        <w:rPr>
          <w:color w:val="auto"/>
        </w:rPr>
        <w:t xml:space="preserve">accerti, sulla base di univoci elementi, che vi sono offerte che non sono state formulate autonomamente, </w:t>
      </w:r>
      <w:proofErr w:type="gramStart"/>
      <w:r w:rsidRPr="00024AEA">
        <w:rPr>
          <w:color w:val="auto"/>
        </w:rPr>
        <w:t>ovvero  che</w:t>
      </w:r>
      <w:proofErr w:type="gramEnd"/>
      <w:r w:rsidRPr="00024AEA">
        <w:rPr>
          <w:color w:val="auto"/>
        </w:rPr>
        <w:t xml:space="preserve"> sono imputabili ad un unico centro decisionale, procederà ad escludere i concorrenti che le hanno presentate;</w:t>
      </w:r>
    </w:p>
    <w:p w:rsidR="00370701" w:rsidRPr="00024AEA" w:rsidRDefault="00370701" w:rsidP="00C46D9F">
      <w:pPr>
        <w:widowControl w:val="0"/>
        <w:numPr>
          <w:ilvl w:val="0"/>
          <w:numId w:val="14"/>
        </w:numPr>
        <w:jc w:val="both"/>
        <w:rPr>
          <w:color w:val="auto"/>
        </w:rPr>
      </w:pPr>
      <w:r w:rsidRPr="00024AEA">
        <w:rPr>
          <w:color w:val="auto"/>
        </w:rPr>
        <w:t>Il soggetto deputato all’espletamento della gara, sulla base della documentazione contenuta nella busta “A - Documentazione amministrativa”, procede:</w:t>
      </w:r>
    </w:p>
    <w:p w:rsidR="00370701" w:rsidRPr="00024AEA" w:rsidRDefault="00370701" w:rsidP="00C46D9F">
      <w:pPr>
        <w:widowControl w:val="0"/>
        <w:ind w:left="851"/>
        <w:jc w:val="both"/>
        <w:rPr>
          <w:color w:val="auto"/>
        </w:rPr>
      </w:pPr>
      <w:r w:rsidRPr="00024AEA">
        <w:rPr>
          <w:color w:val="auto"/>
        </w:rPr>
        <w:t>a) a verificare la correttezza e la completezza della documentazione e delle dichiarazioni presentate e, in caso negativo, ad escludere dalla gara i concorrenti cui esse si riferiscono;</w:t>
      </w:r>
    </w:p>
    <w:p w:rsidR="00370701" w:rsidRPr="00024AEA" w:rsidRDefault="00370701" w:rsidP="00C46D9F">
      <w:pPr>
        <w:widowControl w:val="0"/>
        <w:ind w:left="851"/>
        <w:jc w:val="both"/>
        <w:rPr>
          <w:color w:val="auto"/>
        </w:rPr>
      </w:pPr>
      <w:r w:rsidRPr="00024AEA">
        <w:rPr>
          <w:color w:val="auto"/>
        </w:rPr>
        <w:t>b) a verificare che i consorziati per conto dei quali i consorzi concorrono, non abbiano presentato offerta in qualsiasi altra forma e, in caso positivo, ad escludere dalla gara il consorzio ed il consorziato;</w:t>
      </w:r>
    </w:p>
    <w:p w:rsidR="00370701" w:rsidRPr="00024AEA" w:rsidRDefault="00370701" w:rsidP="00C46D9F">
      <w:pPr>
        <w:widowControl w:val="0"/>
        <w:ind w:left="851"/>
        <w:jc w:val="both"/>
        <w:rPr>
          <w:color w:val="auto"/>
        </w:rPr>
      </w:pPr>
      <w:r w:rsidRPr="00024AEA">
        <w:rPr>
          <w:color w:val="auto"/>
        </w:rPr>
        <w:t>c)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370701" w:rsidRPr="00024AEA" w:rsidRDefault="00370701" w:rsidP="00C46D9F">
      <w:pPr>
        <w:widowControl w:val="0"/>
        <w:ind w:left="851"/>
        <w:jc w:val="both"/>
        <w:rPr>
          <w:color w:val="auto"/>
        </w:rPr>
      </w:pPr>
    </w:p>
    <w:p w:rsidR="00370701" w:rsidRPr="00024AEA" w:rsidRDefault="00370701" w:rsidP="00C46D9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C46D9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C46D9F">
      <w:pPr>
        <w:widowControl w:val="0"/>
        <w:ind w:left="567"/>
        <w:jc w:val="both"/>
        <w:rPr>
          <w:color w:val="auto"/>
        </w:rPr>
      </w:pPr>
    </w:p>
    <w:p w:rsidR="00370701" w:rsidRPr="00024AEA" w:rsidRDefault="00370701" w:rsidP="00C46D9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C46D9F">
      <w:pPr>
        <w:widowControl w:val="0"/>
        <w:ind w:left="567"/>
        <w:jc w:val="both"/>
        <w:rPr>
          <w:color w:val="auto"/>
          <w:lang w:eastAsia="it-IT"/>
        </w:rPr>
      </w:pPr>
      <w:r w:rsidRPr="00024AEA">
        <w:rPr>
          <w:color w:val="auto"/>
          <w:lang w:eastAsia="it-IT"/>
        </w:rPr>
        <w:t xml:space="preserve">I dati raccolti saranno trattati, ai sensi del d.lgs. 30 giugno 2003, n. 196 e </w:t>
      </w:r>
      <w:proofErr w:type="spellStart"/>
      <w:proofErr w:type="gramStart"/>
      <w:r w:rsidRPr="00024AEA">
        <w:rPr>
          <w:color w:val="auto"/>
          <w:lang w:eastAsia="it-IT"/>
        </w:rPr>
        <w:t>ss.mm.ii</w:t>
      </w:r>
      <w:proofErr w:type="spellEnd"/>
      <w:proofErr w:type="gramEnd"/>
      <w:r w:rsidRPr="00024AEA">
        <w:rPr>
          <w:color w:val="auto"/>
          <w:lang w:eastAsia="it-IT"/>
        </w:rPr>
        <w:t>, esclusivamente nell’ambito della gara regolata dal presente disciplinare di gara.</w:t>
      </w:r>
    </w:p>
    <w:p w:rsidR="00370701" w:rsidRPr="00024AEA" w:rsidRDefault="00370701" w:rsidP="00C46D9F">
      <w:pPr>
        <w:widowControl w:val="0"/>
        <w:ind w:left="567"/>
        <w:jc w:val="both"/>
        <w:rPr>
          <w:color w:val="auto"/>
          <w:lang w:eastAsia="it-IT"/>
        </w:rPr>
      </w:pPr>
    </w:p>
    <w:p w:rsidR="00370701" w:rsidRPr="00024AEA" w:rsidRDefault="00370701" w:rsidP="00C46D9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w:t>
      </w:r>
      <w:proofErr w:type="gramStart"/>
      <w:r w:rsidRPr="00024AEA">
        <w:rPr>
          <w:b/>
          <w:color w:val="auto"/>
        </w:rPr>
        <w:t>suddetti  moduli</w:t>
      </w:r>
      <w:proofErr w:type="gramEnd"/>
      <w:r w:rsidRPr="00024AEA">
        <w:rPr>
          <w:b/>
          <w:color w:val="auto"/>
        </w:rPr>
        <w:t>,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4C566C">
      <w:pPr>
        <w:widowControl w:val="0"/>
        <w:jc w:val="both"/>
        <w:rPr>
          <w:color w:val="auto"/>
        </w:rPr>
      </w:pPr>
    </w:p>
    <w:p w:rsidR="00370701" w:rsidRPr="00024AEA" w:rsidRDefault="00370701" w:rsidP="00070B21">
      <w:pPr>
        <w:widowControl w:val="0"/>
        <w:ind w:left="360"/>
        <w:jc w:val="both"/>
        <w:rPr>
          <w:b/>
          <w:color w:val="auto"/>
        </w:rPr>
      </w:pPr>
      <w:r w:rsidRPr="00024AEA">
        <w:rPr>
          <w:b/>
          <w:color w:val="auto"/>
        </w:rPr>
        <w:t xml:space="preserve">TRACCIABILITA' DEI FLUSSI FINANZIARI. </w:t>
      </w:r>
    </w:p>
    <w:p w:rsidR="00370701" w:rsidRPr="00024AEA" w:rsidRDefault="00370701" w:rsidP="00070B21">
      <w:pPr>
        <w:widowControl w:val="0"/>
        <w:numPr>
          <w:ilvl w:val="0"/>
          <w:numId w:val="45"/>
        </w:numPr>
        <w:jc w:val="both"/>
        <w:rPr>
          <w:color w:val="auto"/>
        </w:rPr>
      </w:pPr>
      <w:r w:rsidRPr="00024AEA">
        <w:rPr>
          <w:color w:val="auto"/>
        </w:rPr>
        <w:t xml:space="preserve">L'aggiudicatario, ai sensi del combinato disposto dall'art. 2, comma 1, della L.R. n.15 del 20.11.2008 e </w:t>
      </w:r>
      <w:proofErr w:type="spellStart"/>
      <w:r w:rsidRPr="00024AEA">
        <w:rPr>
          <w:color w:val="auto"/>
        </w:rPr>
        <w:t>s.m.i.</w:t>
      </w:r>
      <w:proofErr w:type="spellEnd"/>
      <w:r w:rsidRPr="00024AEA">
        <w:rPr>
          <w:color w:val="auto"/>
        </w:rPr>
        <w:t xml:space="preserve"> e dall'art.3 della L. 13 agosto 2010 n.136, ha l'obbligo di indicare un conto </w:t>
      </w:r>
      <w:r w:rsidRPr="00024AEA">
        <w:rPr>
          <w:color w:val="auto"/>
        </w:rPr>
        <w:lastRenderedPageBreak/>
        <w:t>corrente, bancario o postale, acceso presso banche o presso la società Poste Italiane Spa, dedicato, anche non in via esclusiva, sul quale il Comune farà confluire tutte le somme relative all'appalto.</w:t>
      </w:r>
    </w:p>
    <w:p w:rsidR="00370701" w:rsidRPr="00024AEA" w:rsidRDefault="00370701" w:rsidP="00070B21">
      <w:pPr>
        <w:widowControl w:val="0"/>
        <w:numPr>
          <w:ilvl w:val="0"/>
          <w:numId w:val="45"/>
        </w:numPr>
        <w:jc w:val="both"/>
        <w:rPr>
          <w:color w:val="auto"/>
        </w:rPr>
      </w:pPr>
      <w:r w:rsidRPr="00024AEA">
        <w:rPr>
          <w:color w:val="auto"/>
        </w:rPr>
        <w:t>L'aggiudicatario è tenuto ad avvalersi di tale conto corrente per tutte le operazioni relative all'appalto, compresi i pagamenti delle retribuzioni al personale, da effettuarsi esclusivamente a mezzo di bonifico bancario o postale ovvero con altri strumenti di pagamento purché idonei ad assicurare la piena tracciabilità delle operazioni, con l'obbligo di riportare per ogni transazione il codice identificativo di gara (CIG).</w:t>
      </w:r>
    </w:p>
    <w:p w:rsidR="00370701" w:rsidRPr="00024AEA" w:rsidRDefault="00370701" w:rsidP="00070B21">
      <w:pPr>
        <w:widowControl w:val="0"/>
        <w:numPr>
          <w:ilvl w:val="0"/>
          <w:numId w:val="45"/>
        </w:numPr>
        <w:jc w:val="both"/>
        <w:rPr>
          <w:color w:val="auto"/>
        </w:rPr>
      </w:pPr>
      <w:r w:rsidRPr="00024AEA">
        <w:rPr>
          <w:color w:val="auto"/>
        </w:rPr>
        <w:t>Il mancato rispetto del superiore obbligo comporta la risoluzione per inadempimento contrattuale.</w:t>
      </w:r>
    </w:p>
    <w:p w:rsidR="00370701" w:rsidRPr="00024AEA" w:rsidRDefault="00370701" w:rsidP="00070B21">
      <w:pPr>
        <w:widowControl w:val="0"/>
        <w:numPr>
          <w:ilvl w:val="0"/>
          <w:numId w:val="45"/>
        </w:numPr>
        <w:jc w:val="both"/>
        <w:rPr>
          <w:color w:val="auto"/>
        </w:rPr>
      </w:pPr>
      <w:r w:rsidRPr="00024AEA">
        <w:rPr>
          <w:color w:val="auto"/>
        </w:rPr>
        <w:t>L'aggiudicatario, altresì, entro sette giorni dall'accensione del conto corrente ovvero, nel caso di conto corrente già esistente, dalla destinazione dello stesso alla funzione di conto dedicato, deve comunicare le generalità delle persone delegate ad operare sul conto.</w:t>
      </w:r>
    </w:p>
    <w:p w:rsidR="00370701" w:rsidRPr="00024AEA" w:rsidRDefault="00370701" w:rsidP="00070B21">
      <w:pPr>
        <w:widowControl w:val="0"/>
        <w:numPr>
          <w:ilvl w:val="0"/>
          <w:numId w:val="45"/>
        </w:numPr>
        <w:jc w:val="both"/>
        <w:rPr>
          <w:color w:val="auto"/>
        </w:rPr>
      </w:pPr>
      <w:r w:rsidRPr="00024AEA">
        <w:rPr>
          <w:color w:val="auto"/>
        </w:rPr>
        <w:t xml:space="preserve">Deve, inoltre, essere indicata ogni eventuale successiva modifica relativa ai dati trasmessi.   </w:t>
      </w:r>
    </w:p>
    <w:p w:rsidR="00370701" w:rsidRPr="00024AEA" w:rsidRDefault="00370701" w:rsidP="00070B21">
      <w:pPr>
        <w:widowControl w:val="0"/>
        <w:numPr>
          <w:ilvl w:val="0"/>
          <w:numId w:val="45"/>
        </w:numPr>
        <w:jc w:val="both"/>
        <w:rPr>
          <w:color w:val="auto"/>
        </w:rPr>
      </w:pPr>
      <w:r w:rsidRPr="00024AEA">
        <w:rPr>
          <w:color w:val="auto"/>
        </w:rPr>
        <w:t>Il contratto sarà stipulato, mediante scrittura privata, con modalità elettronica, ai sensi dell'art. 32, c. 14, del codice.</w:t>
      </w:r>
    </w:p>
    <w:p w:rsidR="00370701" w:rsidRPr="00024AEA" w:rsidRDefault="00370701" w:rsidP="00070B21">
      <w:pPr>
        <w:widowControl w:val="0"/>
        <w:numPr>
          <w:ilvl w:val="0"/>
          <w:numId w:val="45"/>
        </w:numPr>
        <w:jc w:val="both"/>
        <w:rPr>
          <w:color w:val="auto"/>
        </w:rPr>
      </w:pPr>
      <w:r w:rsidRPr="00024AEA">
        <w:rPr>
          <w:color w:val="auto"/>
        </w:rPr>
        <w:t>Si avverte, altresì, che i contratti conclusi e gli incarichi conferiti in violazione del divieto di cui all'art.1, c.42 -lett. l) della L. n.190 del 6/11/2012, sono nulli. Dalla violazione, inoltre, consegue il divieto ai soggetti privati che li hanno conclusi o conferiti di contrattare con le pubbliche amministrazioni per i successivi tre anni con l'obbligo di restituzione dei compensi eventualmente percepiti ed accertati ad essi riferiti.</w:t>
      </w:r>
    </w:p>
    <w:p w:rsidR="00370701" w:rsidRPr="00024AEA" w:rsidRDefault="00370701" w:rsidP="00070B21">
      <w:pPr>
        <w:widowControl w:val="0"/>
        <w:numPr>
          <w:ilvl w:val="0"/>
          <w:numId w:val="45"/>
        </w:numPr>
        <w:jc w:val="both"/>
        <w:rPr>
          <w:color w:val="auto"/>
        </w:rPr>
      </w:pPr>
      <w:r w:rsidRPr="00024AEA">
        <w:rPr>
          <w:color w:val="auto"/>
        </w:rPr>
        <w:t xml:space="preserve">Responsabile Unico del procedimento è l’ing. Filippo Agosta, Funzionario tecnico del Settore IV, tel. 0932 675111 </w:t>
      </w:r>
    </w:p>
    <w:p w:rsidR="00370701" w:rsidRPr="00024AEA" w:rsidRDefault="00370701" w:rsidP="00A569AF">
      <w:pPr>
        <w:widowControl w:val="0"/>
        <w:jc w:val="both"/>
        <w:rPr>
          <w:color w:val="auto"/>
        </w:rPr>
      </w:pPr>
    </w:p>
    <w:p w:rsidR="00370701" w:rsidRPr="00024AEA" w:rsidRDefault="00370701" w:rsidP="00A569A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A569A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A569AF">
      <w:pPr>
        <w:widowControl w:val="0"/>
        <w:ind w:left="567"/>
        <w:jc w:val="both"/>
        <w:rPr>
          <w:color w:val="auto"/>
        </w:rPr>
      </w:pPr>
    </w:p>
    <w:p w:rsidR="00370701" w:rsidRPr="00024AEA" w:rsidRDefault="00370701" w:rsidP="00A569A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A569AF">
      <w:pPr>
        <w:widowControl w:val="0"/>
        <w:ind w:left="567"/>
        <w:jc w:val="both"/>
        <w:rPr>
          <w:color w:val="auto"/>
          <w:lang w:eastAsia="it-IT"/>
        </w:rPr>
      </w:pPr>
      <w:r w:rsidRPr="00024AEA">
        <w:rPr>
          <w:color w:val="auto"/>
          <w:lang w:eastAsia="it-IT"/>
        </w:rPr>
        <w:t xml:space="preserve">I dati raccolti saranno trattati, ai sensi del d.lgs. 30 giugno 2003, n. 196 e </w:t>
      </w:r>
      <w:proofErr w:type="gramStart"/>
      <w:r w:rsidRPr="00024AEA">
        <w:rPr>
          <w:color w:val="auto"/>
          <w:lang w:eastAsia="it-IT"/>
        </w:rPr>
        <w:t>ss.mm.ii</w:t>
      </w:r>
      <w:proofErr w:type="gramEnd"/>
      <w:r w:rsidRPr="00024AEA">
        <w:rPr>
          <w:color w:val="auto"/>
          <w:lang w:eastAsia="it-IT"/>
        </w:rPr>
        <w:t>, esclusivamente nell’ambito della gara regolata dal presente disciplinare di gara.</w:t>
      </w:r>
    </w:p>
    <w:p w:rsidR="00370701" w:rsidRPr="00024AEA" w:rsidRDefault="00370701" w:rsidP="00A569AF">
      <w:pPr>
        <w:widowControl w:val="0"/>
        <w:ind w:left="567"/>
        <w:jc w:val="both"/>
        <w:rPr>
          <w:color w:val="auto"/>
          <w:lang w:eastAsia="it-IT"/>
        </w:rPr>
      </w:pPr>
    </w:p>
    <w:p w:rsidR="00370701" w:rsidRPr="00024AEA" w:rsidRDefault="00370701" w:rsidP="00A569A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w:t>
      </w:r>
      <w:proofErr w:type="gramStart"/>
      <w:r w:rsidRPr="00024AEA">
        <w:rPr>
          <w:b/>
          <w:color w:val="auto"/>
        </w:rPr>
        <w:t>suddetti  moduli</w:t>
      </w:r>
      <w:proofErr w:type="gramEnd"/>
      <w:r w:rsidRPr="00024AEA">
        <w:rPr>
          <w:b/>
          <w:color w:val="auto"/>
        </w:rPr>
        <w:t>,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A569AF">
      <w:pPr>
        <w:widowControl w:val="0"/>
        <w:jc w:val="both"/>
        <w:rPr>
          <w:b/>
          <w:color w:val="auto"/>
        </w:rPr>
      </w:pPr>
    </w:p>
    <w:tbl>
      <w:tblPr>
        <w:tblW w:w="0" w:type="auto"/>
        <w:tblLook w:val="04A0" w:firstRow="1" w:lastRow="0" w:firstColumn="1" w:lastColumn="0" w:noHBand="0" w:noVBand="1"/>
      </w:tblPr>
      <w:tblGrid>
        <w:gridCol w:w="4814"/>
        <w:gridCol w:w="4824"/>
      </w:tblGrid>
      <w:tr w:rsidR="00370701" w:rsidRPr="00024AEA" w:rsidTr="00EC2E57">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RUP</w:t>
            </w:r>
          </w:p>
          <w:p w:rsidR="00370701" w:rsidRPr="00024AEA" w:rsidRDefault="00370701" w:rsidP="00A569AF">
            <w:pPr>
              <w:widowControl w:val="0"/>
              <w:tabs>
                <w:tab w:val="left" w:pos="163"/>
              </w:tabs>
              <w:jc w:val="center"/>
              <w:rPr>
                <w:i/>
                <w:color w:val="auto"/>
              </w:rPr>
            </w:pPr>
            <w:r w:rsidRPr="00024AEA">
              <w:rPr>
                <w:i/>
                <w:noProof/>
                <w:color w:val="auto"/>
                <w:lang w:eastAsia="it-IT"/>
              </w:rPr>
              <w:t>Ing. Filippo Agosta</w:t>
            </w:r>
          </w:p>
          <w:p w:rsidR="00370701" w:rsidRPr="00024AEA" w:rsidRDefault="00370701" w:rsidP="00A569AF">
            <w:pPr>
              <w:autoSpaceDE w:val="0"/>
              <w:autoSpaceDN w:val="0"/>
              <w:adjustRightInd w:val="0"/>
              <w:jc w:val="both"/>
              <w:rPr>
                <w:color w:val="auto"/>
                <w:lang w:eastAsia="it-IT"/>
              </w:rPr>
            </w:pPr>
          </w:p>
        </w:tc>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DIRIGENTE</w:t>
            </w:r>
          </w:p>
          <w:p w:rsidR="00370701" w:rsidRPr="00024AEA" w:rsidRDefault="00370701" w:rsidP="00A569AF">
            <w:pPr>
              <w:autoSpaceDE w:val="0"/>
              <w:autoSpaceDN w:val="0"/>
              <w:adjustRightInd w:val="0"/>
              <w:jc w:val="center"/>
              <w:rPr>
                <w:i/>
                <w:color w:val="auto"/>
              </w:rPr>
            </w:pPr>
            <w:r w:rsidRPr="00024AEA">
              <w:rPr>
                <w:i/>
                <w:color w:val="auto"/>
              </w:rPr>
              <w:t>ing. Carlo Sinatra</w:t>
            </w:r>
          </w:p>
          <w:p w:rsidR="00370701" w:rsidRPr="00024AEA" w:rsidRDefault="00370701" w:rsidP="00A569AF">
            <w:pPr>
              <w:widowControl w:val="0"/>
              <w:tabs>
                <w:tab w:val="left" w:pos="163"/>
              </w:tabs>
              <w:jc w:val="center"/>
              <w:rPr>
                <w:color w:val="auto"/>
                <w:lang w:eastAsia="it-IT"/>
              </w:rPr>
            </w:pPr>
          </w:p>
        </w:tc>
      </w:tr>
    </w:tbl>
    <w:p w:rsidR="00370701" w:rsidRPr="00024AEA" w:rsidRDefault="00370701" w:rsidP="00A569AF">
      <w:pPr>
        <w:widowControl w:val="0"/>
        <w:ind w:right="6236"/>
        <w:jc w:val="center"/>
        <w:rPr>
          <w:color w:val="auto"/>
        </w:r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default" r:id="rId37"/>
          <w:pgSz w:w="11906" w:h="16838"/>
          <w:pgMar w:top="1417" w:right="1134" w:bottom="851" w:left="1134" w:header="708" w:footer="708" w:gutter="0"/>
          <w:pgNumType w:start="1"/>
          <w:cols w:space="708"/>
          <w:docGrid w:linePitch="360"/>
        </w:sect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17" w:right="1134" w:bottom="851" w:left="1134" w:header="708" w:footer="708" w:gutter="0"/>
          <w:cols w:space="708"/>
          <w:docGrid w:linePitch="360"/>
        </w:sectPr>
      </w:pPr>
    </w:p>
    <w:p w:rsidR="00370701" w:rsidRPr="00024AEA" w:rsidRDefault="00370701" w:rsidP="00A569AF">
      <w:pPr>
        <w:autoSpaceDE w:val="0"/>
        <w:autoSpaceDN w:val="0"/>
        <w:adjustRightInd w:val="0"/>
        <w:rPr>
          <w:rFonts w:eastAsia="PalatinoLinotype-Bold"/>
          <w:b/>
          <w:bCs/>
          <w:color w:val="auto"/>
        </w:rPr>
      </w:pPr>
    </w:p>
    <w:sectPr w:rsidR="00370701" w:rsidRPr="00024AEA" w:rsidSect="00370701">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161" w:rsidRDefault="006F5161" w:rsidP="00A663C4">
      <w:r>
        <w:separator/>
      </w:r>
    </w:p>
  </w:endnote>
  <w:endnote w:type="continuationSeparator" w:id="0">
    <w:p w:rsidR="006F5161" w:rsidRDefault="006F5161" w:rsidP="00A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PalatinoLinotype-Bold">
    <w:altName w:val="Arial Unicode MS"/>
    <w:panose1 w:val="00000000000000000000"/>
    <w:charset w:val="00"/>
    <w:family w:val="roman"/>
    <w:notTrueType/>
    <w:pitch w:val="default"/>
    <w:sig w:usb0="00000000"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161" w:rsidRDefault="006F5161" w:rsidP="00A663C4">
      <w:r>
        <w:separator/>
      </w:r>
    </w:p>
  </w:footnote>
  <w:footnote w:type="continuationSeparator" w:id="0">
    <w:p w:rsidR="006F5161" w:rsidRDefault="006F5161" w:rsidP="00A663C4">
      <w:r>
        <w:continuationSeparator/>
      </w:r>
    </w:p>
  </w:footnote>
  <w:footnote w:id="1">
    <w:p w:rsidR="00D30439" w:rsidRDefault="00D30439" w:rsidP="00F90FF4">
      <w:pPr>
        <w:pStyle w:val="Testonotaapidipagina"/>
        <w:spacing w:after="0" w:line="240" w:lineRule="auto"/>
      </w:pPr>
      <w:r>
        <w:rPr>
          <w:rStyle w:val="Rimandonotaapidipagina"/>
        </w:rPr>
        <w:footnoteRef/>
      </w:r>
      <w:r>
        <w:t xml:space="preserve"> Poiché </w:t>
      </w:r>
      <w:r w:rsidRPr="00833F5E">
        <w:t xml:space="preserve">importo </w:t>
      </w:r>
      <w:r>
        <w:t xml:space="preserve">della categoria </w:t>
      </w:r>
      <w:proofErr w:type="gramStart"/>
      <w:r>
        <w:t xml:space="preserve">NON </w:t>
      </w:r>
      <w:r w:rsidRPr="00833F5E">
        <w:t xml:space="preserve"> supera</w:t>
      </w:r>
      <w:proofErr w:type="gramEnd"/>
      <w:r w:rsidRPr="00833F5E">
        <w:t xml:space="preserve"> il 10% del totale de</w:t>
      </w:r>
      <w:r>
        <w:t xml:space="preserve">lle lavorazioni, è ammesso l’avvalimento e inoltre la categoria è </w:t>
      </w:r>
      <w:r w:rsidRPr="00833F5E">
        <w:t>subappaltabil</w:t>
      </w:r>
      <w:r>
        <w:t>e</w:t>
      </w:r>
      <w:r w:rsidRPr="00833F5E">
        <w:t xml:space="preserve"> al 100%</w:t>
      </w:r>
      <w:r>
        <w:t xml:space="preserve"> ad impresa qualificata (NO ART. 90), in questo caso la categoria prevalente posseduta dal concorrente deve coprire l’intero appalto (OS21 di almeno class. II)</w:t>
      </w:r>
    </w:p>
    <w:p w:rsidR="00D30439" w:rsidRDefault="00D30439" w:rsidP="00D304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r w:rsidRPr="00407BB0">
      <w:rPr>
        <w:noProof/>
        <w:color w:val="auto"/>
        <w:sz w:val="48"/>
        <w:szCs w:val="22"/>
      </w:rPr>
      <w:drawing>
        <wp:anchor distT="0" distB="0" distL="114300" distR="114300" simplePos="0" relativeHeight="251659264" behindDoc="0" locked="0" layoutInCell="1" allowOverlap="1" wp14:anchorId="00FD042C" wp14:editId="0595BA98">
          <wp:simplePos x="0" y="0"/>
          <wp:positionH relativeFrom="column">
            <wp:posOffset>-22832</wp:posOffset>
          </wp:positionH>
          <wp:positionV relativeFrom="paragraph">
            <wp:posOffset>-264077</wp:posOffset>
          </wp:positionV>
          <wp:extent cx="415290" cy="583565"/>
          <wp:effectExtent l="0" t="0" r="0" b="0"/>
          <wp:wrapNone/>
          <wp:docPr id="2" name="Immagine 2"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691664">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1">
    <w:nsid w:val="0000000B"/>
    <w:multiLevelType w:val="singleLevel"/>
    <w:tmpl w:val="0000000B"/>
    <w:name w:val="WW8Num13"/>
    <w:lvl w:ilvl="0">
      <w:start w:val="1"/>
      <w:numFmt w:val="decimal"/>
      <w:lvlText w:val="%1."/>
      <w:lvlJc w:val="left"/>
      <w:pPr>
        <w:tabs>
          <w:tab w:val="num" w:pos="0"/>
        </w:tabs>
        <w:ind w:left="1004" w:hanging="360"/>
      </w:pPr>
      <w:rPr>
        <w:rFonts w:eastAsia="Times New Roman" w:cs="Times New Roman"/>
        <w:b/>
        <w:sz w:val="22"/>
        <w:szCs w:val="20"/>
        <w:highlight w:val="yellow"/>
        <w:lang w:eastAsia="it-IT"/>
      </w:rPr>
    </w:lvl>
  </w:abstractNum>
  <w:abstractNum w:abstractNumId="2" w15:restartNumberingAfterBreak="1">
    <w:nsid w:val="002A0B8F"/>
    <w:multiLevelType w:val="hybridMultilevel"/>
    <w:tmpl w:val="35C6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0BD0739"/>
    <w:multiLevelType w:val="hybridMultilevel"/>
    <w:tmpl w:val="ACEA0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21A3F1A"/>
    <w:multiLevelType w:val="multilevel"/>
    <w:tmpl w:val="0AD4BA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1">
    <w:nsid w:val="051937E4"/>
    <w:multiLevelType w:val="hybridMultilevel"/>
    <w:tmpl w:val="B45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084C7FCB"/>
    <w:multiLevelType w:val="hybridMultilevel"/>
    <w:tmpl w:val="E84C2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97C7DE1"/>
    <w:multiLevelType w:val="hybridMultilevel"/>
    <w:tmpl w:val="D31A40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1">
    <w:nsid w:val="1EE5689B"/>
    <w:multiLevelType w:val="hybridMultilevel"/>
    <w:tmpl w:val="AB9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3938CF"/>
    <w:multiLevelType w:val="hybridMultilevel"/>
    <w:tmpl w:val="260053F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1">
    <w:nsid w:val="223159C1"/>
    <w:multiLevelType w:val="hybridMultilevel"/>
    <w:tmpl w:val="FF04C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1">
    <w:nsid w:val="2405104F"/>
    <w:multiLevelType w:val="hybridMultilevel"/>
    <w:tmpl w:val="CD78EA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267C2D67"/>
    <w:multiLevelType w:val="hybridMultilevel"/>
    <w:tmpl w:val="840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6EE22DB"/>
    <w:multiLevelType w:val="hybridMultilevel"/>
    <w:tmpl w:val="307C7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2AC45550"/>
    <w:multiLevelType w:val="hybridMultilevel"/>
    <w:tmpl w:val="62D4DD9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1">
    <w:nsid w:val="2B790B04"/>
    <w:multiLevelType w:val="hybridMultilevel"/>
    <w:tmpl w:val="980C91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1">
    <w:nsid w:val="2BBC1974"/>
    <w:multiLevelType w:val="hybridMultilevel"/>
    <w:tmpl w:val="46BE61A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1">
    <w:nsid w:val="2BE9473B"/>
    <w:multiLevelType w:val="hybridMultilevel"/>
    <w:tmpl w:val="BA9461D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1">
    <w:nsid w:val="2C382607"/>
    <w:multiLevelType w:val="hybridMultilevel"/>
    <w:tmpl w:val="0396C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4C5611"/>
    <w:multiLevelType w:val="hybridMultilevel"/>
    <w:tmpl w:val="E0F4908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1">
    <w:nsid w:val="3304548F"/>
    <w:multiLevelType w:val="hybridMultilevel"/>
    <w:tmpl w:val="8E8CF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333669CE"/>
    <w:multiLevelType w:val="hybridMultilevel"/>
    <w:tmpl w:val="97620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9C5254"/>
    <w:multiLevelType w:val="hybridMultilevel"/>
    <w:tmpl w:val="6834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6482726"/>
    <w:multiLevelType w:val="hybridMultilevel"/>
    <w:tmpl w:val="663EE69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25" w15:restartNumberingAfterBreak="1">
    <w:nsid w:val="365B0755"/>
    <w:multiLevelType w:val="multilevel"/>
    <w:tmpl w:val="78A27AC8"/>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1">
    <w:nsid w:val="3E3A08E5"/>
    <w:multiLevelType w:val="hybridMultilevel"/>
    <w:tmpl w:val="DFE4B72C"/>
    <w:lvl w:ilvl="0" w:tplc="2E40D1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461F47A0"/>
    <w:multiLevelType w:val="hybridMultilevel"/>
    <w:tmpl w:val="0C2C4D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1">
    <w:nsid w:val="48C14835"/>
    <w:multiLevelType w:val="hybridMultilevel"/>
    <w:tmpl w:val="AE92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8F75FEF"/>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1">
    <w:nsid w:val="4A501CA0"/>
    <w:multiLevelType w:val="hybridMultilevel"/>
    <w:tmpl w:val="948667C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1" w15:restartNumberingAfterBreak="1">
    <w:nsid w:val="4FBD473B"/>
    <w:multiLevelType w:val="hybridMultilevel"/>
    <w:tmpl w:val="A56C9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52D15747"/>
    <w:multiLevelType w:val="hybridMultilevel"/>
    <w:tmpl w:val="028A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6C7495E"/>
    <w:multiLevelType w:val="hybridMultilevel"/>
    <w:tmpl w:val="E474C564"/>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CAB5A89"/>
    <w:multiLevelType w:val="hybridMultilevel"/>
    <w:tmpl w:val="E1AC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62313985"/>
    <w:multiLevelType w:val="hybridMultilevel"/>
    <w:tmpl w:val="4968A56A"/>
    <w:lvl w:ilvl="0" w:tplc="04100001">
      <w:start w:val="1"/>
      <w:numFmt w:val="bullet"/>
      <w:lvlText w:val=""/>
      <w:lvlJc w:val="left"/>
      <w:pPr>
        <w:ind w:left="644" w:hanging="360"/>
      </w:pPr>
      <w:rPr>
        <w:rFonts w:ascii="Symbol" w:hAnsi="Symbol" w:hint="default"/>
      </w:rPr>
    </w:lvl>
    <w:lvl w:ilvl="1" w:tplc="49B2902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1">
    <w:nsid w:val="66866E47"/>
    <w:multiLevelType w:val="hybridMultilevel"/>
    <w:tmpl w:val="B758599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7" w15:restartNumberingAfterBreak="1">
    <w:nsid w:val="6BDF18BC"/>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705710C7"/>
    <w:multiLevelType w:val="multilevel"/>
    <w:tmpl w:val="8AB0EE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1">
    <w:nsid w:val="73B40E57"/>
    <w:multiLevelType w:val="multilevel"/>
    <w:tmpl w:val="8DE614A6"/>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6"/>
      <w:numFmt w:val="decimal"/>
      <w:lvlText w:val="%1.%2.%3."/>
      <w:lvlJc w:val="left"/>
      <w:pPr>
        <w:ind w:left="1004" w:hanging="720"/>
      </w:pPr>
      <w:rPr>
        <w:rFonts w:cs="Times New Roman" w:hint="default"/>
        <w:b/>
        <w:sz w:val="22"/>
        <w:szCs w:val="22"/>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1">
    <w:nsid w:val="74221176"/>
    <w:multiLevelType w:val="multilevel"/>
    <w:tmpl w:val="1806ECE6"/>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41" w15:restartNumberingAfterBreak="1">
    <w:nsid w:val="74483C34"/>
    <w:multiLevelType w:val="hybridMultilevel"/>
    <w:tmpl w:val="C8D8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1">
    <w:nsid w:val="75FA5B91"/>
    <w:multiLevelType w:val="hybridMultilevel"/>
    <w:tmpl w:val="91EC7B20"/>
    <w:lvl w:ilvl="0" w:tplc="E21CE9E6">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1">
    <w:nsid w:val="76B12705"/>
    <w:multiLevelType w:val="hybridMultilevel"/>
    <w:tmpl w:val="776C0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1">
    <w:nsid w:val="78EF34B9"/>
    <w:multiLevelType w:val="hybridMultilevel"/>
    <w:tmpl w:val="BBA8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1">
    <w:nsid w:val="7A253156"/>
    <w:multiLevelType w:val="multilevel"/>
    <w:tmpl w:val="7DACC9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1">
    <w:nsid w:val="7DB610D3"/>
    <w:multiLevelType w:val="hybridMultilevel"/>
    <w:tmpl w:val="5C7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5"/>
  </w:num>
  <w:num w:numId="4">
    <w:abstractNumId w:val="4"/>
  </w:num>
  <w:num w:numId="5">
    <w:abstractNumId w:val="39"/>
  </w:num>
  <w:num w:numId="6">
    <w:abstractNumId w:val="25"/>
  </w:num>
  <w:num w:numId="7">
    <w:abstractNumId w:val="19"/>
  </w:num>
  <w:num w:numId="8">
    <w:abstractNumId w:val="13"/>
  </w:num>
  <w:num w:numId="9">
    <w:abstractNumId w:val="27"/>
  </w:num>
  <w:num w:numId="10">
    <w:abstractNumId w:val="24"/>
  </w:num>
  <w:num w:numId="11">
    <w:abstractNumId w:val="41"/>
  </w:num>
  <w:num w:numId="12">
    <w:abstractNumId w:val="32"/>
  </w:num>
  <w:num w:numId="13">
    <w:abstractNumId w:val="10"/>
  </w:num>
  <w:num w:numId="14">
    <w:abstractNumId w:val="14"/>
  </w:num>
  <w:num w:numId="15">
    <w:abstractNumId w:val="18"/>
  </w:num>
  <w:num w:numId="16">
    <w:abstractNumId w:val="28"/>
  </w:num>
  <w:num w:numId="17">
    <w:abstractNumId w:val="44"/>
  </w:num>
  <w:num w:numId="18">
    <w:abstractNumId w:val="15"/>
  </w:num>
  <w:num w:numId="19">
    <w:abstractNumId w:val="23"/>
  </w:num>
  <w:num w:numId="20">
    <w:abstractNumId w:val="8"/>
  </w:num>
  <w:num w:numId="21">
    <w:abstractNumId w:val="31"/>
  </w:num>
  <w:num w:numId="22">
    <w:abstractNumId w:val="12"/>
  </w:num>
  <w:num w:numId="23">
    <w:abstractNumId w:val="2"/>
  </w:num>
  <w:num w:numId="24">
    <w:abstractNumId w:val="26"/>
  </w:num>
  <w:num w:numId="25">
    <w:abstractNumId w:val="22"/>
  </w:num>
  <w:num w:numId="26">
    <w:abstractNumId w:val="35"/>
  </w:num>
  <w:num w:numId="27">
    <w:abstractNumId w:val="3"/>
  </w:num>
  <w:num w:numId="28">
    <w:abstractNumId w:val="1"/>
  </w:num>
  <w:num w:numId="29">
    <w:abstractNumId w:val="0"/>
  </w:num>
  <w:num w:numId="30">
    <w:abstractNumId w:val="16"/>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40"/>
  </w:num>
  <w:num w:numId="39">
    <w:abstractNumId w:val="30"/>
  </w:num>
  <w:num w:numId="40">
    <w:abstractNumId w:val="6"/>
  </w:num>
  <w:num w:numId="41">
    <w:abstractNumId w:val="43"/>
  </w:num>
  <w:num w:numId="42">
    <w:abstractNumId w:val="29"/>
  </w:num>
  <w:num w:numId="43">
    <w:abstractNumId w:val="37"/>
  </w:num>
  <w:num w:numId="44">
    <w:abstractNumId w:val="11"/>
  </w:num>
  <w:num w:numId="45">
    <w:abstractNumId w:val="33"/>
  </w:num>
  <w:num w:numId="46">
    <w:abstractNumId w:val="46"/>
  </w:num>
  <w:num w:numId="47">
    <w:abstractNumId w:val="38"/>
  </w:num>
  <w:num w:numId="48">
    <w:abstractNumId w:val="36"/>
  </w:num>
  <w:num w:numId="49">
    <w:abstractNumId w:val="34"/>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2"/>
    <w:rsid w:val="00004D9E"/>
    <w:rsid w:val="00007F77"/>
    <w:rsid w:val="000138C7"/>
    <w:rsid w:val="00016EC8"/>
    <w:rsid w:val="00021DE3"/>
    <w:rsid w:val="00024AEA"/>
    <w:rsid w:val="0003129E"/>
    <w:rsid w:val="00042A9F"/>
    <w:rsid w:val="00047F3F"/>
    <w:rsid w:val="00062F6D"/>
    <w:rsid w:val="00067F6B"/>
    <w:rsid w:val="00070B21"/>
    <w:rsid w:val="00070FCB"/>
    <w:rsid w:val="000825E7"/>
    <w:rsid w:val="00086DCA"/>
    <w:rsid w:val="00086E39"/>
    <w:rsid w:val="000A1645"/>
    <w:rsid w:val="000B4952"/>
    <w:rsid w:val="000C1627"/>
    <w:rsid w:val="000C7F3E"/>
    <w:rsid w:val="000D53A8"/>
    <w:rsid w:val="000D5865"/>
    <w:rsid w:val="000D6433"/>
    <w:rsid w:val="000D7F0F"/>
    <w:rsid w:val="000E215C"/>
    <w:rsid w:val="000E2D50"/>
    <w:rsid w:val="000E3955"/>
    <w:rsid w:val="000E6E95"/>
    <w:rsid w:val="000E7152"/>
    <w:rsid w:val="000F393D"/>
    <w:rsid w:val="001025E9"/>
    <w:rsid w:val="0011029C"/>
    <w:rsid w:val="00112FE2"/>
    <w:rsid w:val="00113D6C"/>
    <w:rsid w:val="00120E02"/>
    <w:rsid w:val="00127249"/>
    <w:rsid w:val="00137F0D"/>
    <w:rsid w:val="001417DD"/>
    <w:rsid w:val="00141FDA"/>
    <w:rsid w:val="00144CCD"/>
    <w:rsid w:val="001567E3"/>
    <w:rsid w:val="0016552C"/>
    <w:rsid w:val="0016672A"/>
    <w:rsid w:val="00174E53"/>
    <w:rsid w:val="001778B6"/>
    <w:rsid w:val="001905DF"/>
    <w:rsid w:val="00197FC8"/>
    <w:rsid w:val="001B2450"/>
    <w:rsid w:val="001B3CF6"/>
    <w:rsid w:val="001B6D9E"/>
    <w:rsid w:val="001B7C77"/>
    <w:rsid w:val="001C1F09"/>
    <w:rsid w:val="001C5735"/>
    <w:rsid w:val="001D13A6"/>
    <w:rsid w:val="001E4958"/>
    <w:rsid w:val="001F118B"/>
    <w:rsid w:val="001F2472"/>
    <w:rsid w:val="001F341D"/>
    <w:rsid w:val="001F7200"/>
    <w:rsid w:val="002079E8"/>
    <w:rsid w:val="00214B31"/>
    <w:rsid w:val="00234823"/>
    <w:rsid w:val="002461F9"/>
    <w:rsid w:val="00246DC2"/>
    <w:rsid w:val="00250E0A"/>
    <w:rsid w:val="00252D6E"/>
    <w:rsid w:val="00253B4A"/>
    <w:rsid w:val="002552B8"/>
    <w:rsid w:val="002625C4"/>
    <w:rsid w:val="00272833"/>
    <w:rsid w:val="00272A99"/>
    <w:rsid w:val="002825C2"/>
    <w:rsid w:val="0028747B"/>
    <w:rsid w:val="002903A9"/>
    <w:rsid w:val="0029780E"/>
    <w:rsid w:val="002A3248"/>
    <w:rsid w:val="002A3744"/>
    <w:rsid w:val="002A474B"/>
    <w:rsid w:val="002D4F13"/>
    <w:rsid w:val="002D6122"/>
    <w:rsid w:val="002D6BA4"/>
    <w:rsid w:val="002E3388"/>
    <w:rsid w:val="002F063D"/>
    <w:rsid w:val="002F390D"/>
    <w:rsid w:val="002F590A"/>
    <w:rsid w:val="002F5EDF"/>
    <w:rsid w:val="002F714E"/>
    <w:rsid w:val="0030490C"/>
    <w:rsid w:val="00306E44"/>
    <w:rsid w:val="003112BE"/>
    <w:rsid w:val="003128D2"/>
    <w:rsid w:val="003206B0"/>
    <w:rsid w:val="003218CE"/>
    <w:rsid w:val="0034100A"/>
    <w:rsid w:val="00341AA3"/>
    <w:rsid w:val="003553CC"/>
    <w:rsid w:val="00356F69"/>
    <w:rsid w:val="00357661"/>
    <w:rsid w:val="003608EA"/>
    <w:rsid w:val="0036106E"/>
    <w:rsid w:val="00362FB8"/>
    <w:rsid w:val="00370474"/>
    <w:rsid w:val="00370701"/>
    <w:rsid w:val="00370C78"/>
    <w:rsid w:val="00380150"/>
    <w:rsid w:val="00381182"/>
    <w:rsid w:val="00384963"/>
    <w:rsid w:val="0038514B"/>
    <w:rsid w:val="003860FC"/>
    <w:rsid w:val="003A2549"/>
    <w:rsid w:val="003A3698"/>
    <w:rsid w:val="003B0976"/>
    <w:rsid w:val="003B0AF1"/>
    <w:rsid w:val="003B3EB8"/>
    <w:rsid w:val="003C4569"/>
    <w:rsid w:val="003D08DF"/>
    <w:rsid w:val="003D3977"/>
    <w:rsid w:val="003D4551"/>
    <w:rsid w:val="003D4724"/>
    <w:rsid w:val="003D7A36"/>
    <w:rsid w:val="003E41E3"/>
    <w:rsid w:val="003F5C46"/>
    <w:rsid w:val="003F7948"/>
    <w:rsid w:val="00401FA3"/>
    <w:rsid w:val="0040258F"/>
    <w:rsid w:val="00407BB0"/>
    <w:rsid w:val="004179F5"/>
    <w:rsid w:val="0042026E"/>
    <w:rsid w:val="0042052C"/>
    <w:rsid w:val="00422CB8"/>
    <w:rsid w:val="004352B3"/>
    <w:rsid w:val="00447F69"/>
    <w:rsid w:val="00453B9B"/>
    <w:rsid w:val="00462B08"/>
    <w:rsid w:val="00482F77"/>
    <w:rsid w:val="00492805"/>
    <w:rsid w:val="004B3F1F"/>
    <w:rsid w:val="004C1382"/>
    <w:rsid w:val="004C566C"/>
    <w:rsid w:val="004D4CE4"/>
    <w:rsid w:val="004D4F4A"/>
    <w:rsid w:val="004E1FD4"/>
    <w:rsid w:val="004E49EA"/>
    <w:rsid w:val="004E6B5B"/>
    <w:rsid w:val="004F392E"/>
    <w:rsid w:val="004F7E66"/>
    <w:rsid w:val="005009DF"/>
    <w:rsid w:val="00504FBA"/>
    <w:rsid w:val="0050632B"/>
    <w:rsid w:val="005171DC"/>
    <w:rsid w:val="00531917"/>
    <w:rsid w:val="00531AD0"/>
    <w:rsid w:val="005341D9"/>
    <w:rsid w:val="0053448E"/>
    <w:rsid w:val="00540D54"/>
    <w:rsid w:val="005457FD"/>
    <w:rsid w:val="00547438"/>
    <w:rsid w:val="005513AF"/>
    <w:rsid w:val="00556550"/>
    <w:rsid w:val="00563249"/>
    <w:rsid w:val="00564B0E"/>
    <w:rsid w:val="00585D79"/>
    <w:rsid w:val="00586236"/>
    <w:rsid w:val="005873E1"/>
    <w:rsid w:val="00595175"/>
    <w:rsid w:val="00597B72"/>
    <w:rsid w:val="005A2A32"/>
    <w:rsid w:val="005A2D15"/>
    <w:rsid w:val="005A44B4"/>
    <w:rsid w:val="005B68AE"/>
    <w:rsid w:val="005C3B7A"/>
    <w:rsid w:val="005D52D7"/>
    <w:rsid w:val="005E0BF8"/>
    <w:rsid w:val="005E5C99"/>
    <w:rsid w:val="00601309"/>
    <w:rsid w:val="00601633"/>
    <w:rsid w:val="006016D8"/>
    <w:rsid w:val="00602A77"/>
    <w:rsid w:val="00604541"/>
    <w:rsid w:val="00605CFE"/>
    <w:rsid w:val="00614015"/>
    <w:rsid w:val="00616376"/>
    <w:rsid w:val="00623A6C"/>
    <w:rsid w:val="00627C99"/>
    <w:rsid w:val="00630F9B"/>
    <w:rsid w:val="006331E9"/>
    <w:rsid w:val="00636951"/>
    <w:rsid w:val="00650740"/>
    <w:rsid w:val="00653ADC"/>
    <w:rsid w:val="00661E53"/>
    <w:rsid w:val="0066564F"/>
    <w:rsid w:val="00667C61"/>
    <w:rsid w:val="00682CEA"/>
    <w:rsid w:val="006928E1"/>
    <w:rsid w:val="006A432B"/>
    <w:rsid w:val="006C55A7"/>
    <w:rsid w:val="006D1110"/>
    <w:rsid w:val="006D1CE6"/>
    <w:rsid w:val="006D310C"/>
    <w:rsid w:val="006F5161"/>
    <w:rsid w:val="0070276D"/>
    <w:rsid w:val="0072327D"/>
    <w:rsid w:val="007367F8"/>
    <w:rsid w:val="0074333C"/>
    <w:rsid w:val="00746485"/>
    <w:rsid w:val="00750F33"/>
    <w:rsid w:val="00757CFE"/>
    <w:rsid w:val="0076177E"/>
    <w:rsid w:val="007A604D"/>
    <w:rsid w:val="007B54DF"/>
    <w:rsid w:val="007C1B1A"/>
    <w:rsid w:val="007C7423"/>
    <w:rsid w:val="007D104F"/>
    <w:rsid w:val="007D1368"/>
    <w:rsid w:val="007D3F07"/>
    <w:rsid w:val="007D44ED"/>
    <w:rsid w:val="007E70B6"/>
    <w:rsid w:val="007F02FE"/>
    <w:rsid w:val="007F3323"/>
    <w:rsid w:val="00803C41"/>
    <w:rsid w:val="00804345"/>
    <w:rsid w:val="0083114A"/>
    <w:rsid w:val="00833291"/>
    <w:rsid w:val="00833AA5"/>
    <w:rsid w:val="00833F5E"/>
    <w:rsid w:val="008349AB"/>
    <w:rsid w:val="00834EAF"/>
    <w:rsid w:val="0083640D"/>
    <w:rsid w:val="008427AF"/>
    <w:rsid w:val="00845034"/>
    <w:rsid w:val="008473EA"/>
    <w:rsid w:val="0085294F"/>
    <w:rsid w:val="00855C04"/>
    <w:rsid w:val="0086554C"/>
    <w:rsid w:val="00875797"/>
    <w:rsid w:val="0088034D"/>
    <w:rsid w:val="00880BA4"/>
    <w:rsid w:val="00885AC9"/>
    <w:rsid w:val="0089133C"/>
    <w:rsid w:val="00892EBF"/>
    <w:rsid w:val="00893687"/>
    <w:rsid w:val="00896B88"/>
    <w:rsid w:val="00897690"/>
    <w:rsid w:val="008A0757"/>
    <w:rsid w:val="008A361F"/>
    <w:rsid w:val="008A464C"/>
    <w:rsid w:val="008B00F5"/>
    <w:rsid w:val="008B3479"/>
    <w:rsid w:val="008B777E"/>
    <w:rsid w:val="008B7D33"/>
    <w:rsid w:val="008D0193"/>
    <w:rsid w:val="008D2358"/>
    <w:rsid w:val="008D2585"/>
    <w:rsid w:val="008D4CB4"/>
    <w:rsid w:val="008D61F0"/>
    <w:rsid w:val="008E0650"/>
    <w:rsid w:val="008E2F44"/>
    <w:rsid w:val="008E5614"/>
    <w:rsid w:val="008E76EF"/>
    <w:rsid w:val="008E7EFC"/>
    <w:rsid w:val="008F7B2D"/>
    <w:rsid w:val="009006B7"/>
    <w:rsid w:val="00904165"/>
    <w:rsid w:val="00911604"/>
    <w:rsid w:val="00930E29"/>
    <w:rsid w:val="00931CAC"/>
    <w:rsid w:val="00935CD6"/>
    <w:rsid w:val="00942429"/>
    <w:rsid w:val="009520B2"/>
    <w:rsid w:val="0097404F"/>
    <w:rsid w:val="00981042"/>
    <w:rsid w:val="0098503B"/>
    <w:rsid w:val="00990D2B"/>
    <w:rsid w:val="00990DD5"/>
    <w:rsid w:val="009B3B82"/>
    <w:rsid w:val="009B5F5D"/>
    <w:rsid w:val="009C0129"/>
    <w:rsid w:val="009C0E94"/>
    <w:rsid w:val="009C13E6"/>
    <w:rsid w:val="009E0563"/>
    <w:rsid w:val="009F4A4B"/>
    <w:rsid w:val="009F4A7A"/>
    <w:rsid w:val="00A22361"/>
    <w:rsid w:val="00A269E6"/>
    <w:rsid w:val="00A45DF3"/>
    <w:rsid w:val="00A51690"/>
    <w:rsid w:val="00A527AE"/>
    <w:rsid w:val="00A535BB"/>
    <w:rsid w:val="00A541E0"/>
    <w:rsid w:val="00A569AF"/>
    <w:rsid w:val="00A577BB"/>
    <w:rsid w:val="00A57BDE"/>
    <w:rsid w:val="00A61886"/>
    <w:rsid w:val="00A61DB5"/>
    <w:rsid w:val="00A663C4"/>
    <w:rsid w:val="00A719C2"/>
    <w:rsid w:val="00A72E71"/>
    <w:rsid w:val="00A76F09"/>
    <w:rsid w:val="00A848BC"/>
    <w:rsid w:val="00A87203"/>
    <w:rsid w:val="00AA54CA"/>
    <w:rsid w:val="00AB4056"/>
    <w:rsid w:val="00AC0DF9"/>
    <w:rsid w:val="00AC0F72"/>
    <w:rsid w:val="00AD0D5C"/>
    <w:rsid w:val="00AE2F04"/>
    <w:rsid w:val="00AE6D0D"/>
    <w:rsid w:val="00AE7406"/>
    <w:rsid w:val="00AE7C04"/>
    <w:rsid w:val="00AE7D4F"/>
    <w:rsid w:val="00B05B2B"/>
    <w:rsid w:val="00B1248D"/>
    <w:rsid w:val="00B14B66"/>
    <w:rsid w:val="00B26765"/>
    <w:rsid w:val="00B34CE6"/>
    <w:rsid w:val="00B503F6"/>
    <w:rsid w:val="00B60455"/>
    <w:rsid w:val="00B607C4"/>
    <w:rsid w:val="00B620BD"/>
    <w:rsid w:val="00BA5A82"/>
    <w:rsid w:val="00BB4034"/>
    <w:rsid w:val="00BC3F34"/>
    <w:rsid w:val="00BD5986"/>
    <w:rsid w:val="00BD79F0"/>
    <w:rsid w:val="00BE0147"/>
    <w:rsid w:val="00BE7E3A"/>
    <w:rsid w:val="00BF1F2F"/>
    <w:rsid w:val="00C03C04"/>
    <w:rsid w:val="00C10CC0"/>
    <w:rsid w:val="00C2234E"/>
    <w:rsid w:val="00C239E0"/>
    <w:rsid w:val="00C24D16"/>
    <w:rsid w:val="00C27A35"/>
    <w:rsid w:val="00C46D9F"/>
    <w:rsid w:val="00C60D34"/>
    <w:rsid w:val="00C64AE2"/>
    <w:rsid w:val="00C67482"/>
    <w:rsid w:val="00C739ED"/>
    <w:rsid w:val="00C7555D"/>
    <w:rsid w:val="00C763EA"/>
    <w:rsid w:val="00C81BF3"/>
    <w:rsid w:val="00CB0CC3"/>
    <w:rsid w:val="00CB5E10"/>
    <w:rsid w:val="00CB7429"/>
    <w:rsid w:val="00CC5F85"/>
    <w:rsid w:val="00CD0D9D"/>
    <w:rsid w:val="00CD199A"/>
    <w:rsid w:val="00CF5EDB"/>
    <w:rsid w:val="00CF6C74"/>
    <w:rsid w:val="00CF6DC9"/>
    <w:rsid w:val="00D109BD"/>
    <w:rsid w:val="00D16A1A"/>
    <w:rsid w:val="00D30439"/>
    <w:rsid w:val="00D3507F"/>
    <w:rsid w:val="00D4280F"/>
    <w:rsid w:val="00D67625"/>
    <w:rsid w:val="00D74D03"/>
    <w:rsid w:val="00D764B7"/>
    <w:rsid w:val="00D81E15"/>
    <w:rsid w:val="00D82007"/>
    <w:rsid w:val="00D859F9"/>
    <w:rsid w:val="00DB3A2C"/>
    <w:rsid w:val="00DB4E30"/>
    <w:rsid w:val="00DD1867"/>
    <w:rsid w:val="00DD2616"/>
    <w:rsid w:val="00DD4DBF"/>
    <w:rsid w:val="00DF5154"/>
    <w:rsid w:val="00E01F1E"/>
    <w:rsid w:val="00E06B94"/>
    <w:rsid w:val="00E07420"/>
    <w:rsid w:val="00E11573"/>
    <w:rsid w:val="00E22CDF"/>
    <w:rsid w:val="00E23F9B"/>
    <w:rsid w:val="00E26A7A"/>
    <w:rsid w:val="00E30886"/>
    <w:rsid w:val="00E35D28"/>
    <w:rsid w:val="00E45316"/>
    <w:rsid w:val="00E4692A"/>
    <w:rsid w:val="00E477D3"/>
    <w:rsid w:val="00E5326D"/>
    <w:rsid w:val="00E5485B"/>
    <w:rsid w:val="00E614AA"/>
    <w:rsid w:val="00E64174"/>
    <w:rsid w:val="00E6701E"/>
    <w:rsid w:val="00E702CC"/>
    <w:rsid w:val="00E70FBD"/>
    <w:rsid w:val="00E71FBC"/>
    <w:rsid w:val="00E73B97"/>
    <w:rsid w:val="00E843C2"/>
    <w:rsid w:val="00E8722E"/>
    <w:rsid w:val="00E92962"/>
    <w:rsid w:val="00E92D41"/>
    <w:rsid w:val="00E92FCC"/>
    <w:rsid w:val="00E934A5"/>
    <w:rsid w:val="00EA1D5E"/>
    <w:rsid w:val="00EB5591"/>
    <w:rsid w:val="00EC0262"/>
    <w:rsid w:val="00EC08E6"/>
    <w:rsid w:val="00EC2E57"/>
    <w:rsid w:val="00EC397E"/>
    <w:rsid w:val="00EC7285"/>
    <w:rsid w:val="00EC7CEA"/>
    <w:rsid w:val="00EF3C76"/>
    <w:rsid w:val="00EF6669"/>
    <w:rsid w:val="00F012BB"/>
    <w:rsid w:val="00F11C59"/>
    <w:rsid w:val="00F15E96"/>
    <w:rsid w:val="00F22567"/>
    <w:rsid w:val="00F27B0A"/>
    <w:rsid w:val="00F431F3"/>
    <w:rsid w:val="00F43AA1"/>
    <w:rsid w:val="00F4443F"/>
    <w:rsid w:val="00F50227"/>
    <w:rsid w:val="00F530BA"/>
    <w:rsid w:val="00F55C1B"/>
    <w:rsid w:val="00F578A2"/>
    <w:rsid w:val="00F76A5E"/>
    <w:rsid w:val="00F76D05"/>
    <w:rsid w:val="00F80E69"/>
    <w:rsid w:val="00F81070"/>
    <w:rsid w:val="00F81D61"/>
    <w:rsid w:val="00F867D1"/>
    <w:rsid w:val="00F90FF4"/>
    <w:rsid w:val="00F9220A"/>
    <w:rsid w:val="00F93934"/>
    <w:rsid w:val="00F9581A"/>
    <w:rsid w:val="00FA0496"/>
    <w:rsid w:val="00FB20A2"/>
    <w:rsid w:val="00FC18B7"/>
    <w:rsid w:val="00FC5130"/>
    <w:rsid w:val="00FD0A8E"/>
    <w:rsid w:val="00FD77A5"/>
    <w:rsid w:val="00FE7846"/>
    <w:rsid w:val="00FE7FC4"/>
    <w:rsid w:val="00FF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2FCC"/>
    <w:rPr>
      <w:color w:val="000000"/>
      <w:sz w:val="24"/>
      <w:szCs w:val="24"/>
      <w:lang w:eastAsia="en-US"/>
    </w:rPr>
  </w:style>
  <w:style w:type="paragraph" w:styleId="Titolo1">
    <w:name w:val="heading 1"/>
    <w:basedOn w:val="Normale"/>
    <w:next w:val="Normale"/>
    <w:link w:val="Titolo1Carattere"/>
    <w:uiPriority w:val="9"/>
    <w:qFormat/>
    <w:rsid w:val="00E92D4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6D310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E92D41"/>
    <w:pPr>
      <w:keepNext/>
      <w:spacing w:before="240" w:after="60" w:line="276" w:lineRule="auto"/>
      <w:outlineLvl w:val="3"/>
    </w:pPr>
    <w:rPr>
      <w:rFonts w:ascii="Calibri" w:eastAsia="Times New Roman" w:hAnsi="Calibri"/>
      <w:b/>
      <w:bCs/>
      <w:color w:val="auto"/>
      <w:sz w:val="28"/>
      <w:szCs w:val="28"/>
    </w:rPr>
  </w:style>
  <w:style w:type="paragraph" w:styleId="Titolo5">
    <w:name w:val="heading 5"/>
    <w:basedOn w:val="Normale"/>
    <w:next w:val="Normale"/>
    <w:link w:val="Titolo5Carattere"/>
    <w:uiPriority w:val="9"/>
    <w:semiHidden/>
    <w:unhideWhenUsed/>
    <w:qFormat/>
    <w:rsid w:val="00BA5A82"/>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44CCD"/>
    <w:rPr>
      <w:color w:val="0000FF"/>
      <w:u w:val="single"/>
    </w:rPr>
  </w:style>
  <w:style w:type="paragraph" w:styleId="Paragrafoelenco">
    <w:name w:val="List Paragraph"/>
    <w:basedOn w:val="Normale"/>
    <w:uiPriority w:val="34"/>
    <w:qFormat/>
    <w:rsid w:val="00250E0A"/>
    <w:pPr>
      <w:ind w:left="720"/>
      <w:contextualSpacing/>
    </w:pPr>
  </w:style>
  <w:style w:type="paragraph" w:customStyle="1" w:styleId="DefaultText">
    <w:name w:val="Default Text"/>
    <w:basedOn w:val="Normale"/>
    <w:rsid w:val="00F81070"/>
    <w:rPr>
      <w:rFonts w:ascii="Book Antiqua" w:eastAsia="Times New Roman" w:hAnsi="Book Antiqua"/>
      <w:b/>
      <w:noProof/>
      <w:color w:val="auto"/>
      <w:szCs w:val="20"/>
      <w:lang w:eastAsia="it-IT"/>
    </w:rPr>
  </w:style>
  <w:style w:type="paragraph" w:styleId="Intestazione">
    <w:name w:val="header"/>
    <w:basedOn w:val="Normale"/>
    <w:link w:val="IntestazioneCarattere"/>
    <w:uiPriority w:val="99"/>
    <w:unhideWhenUsed/>
    <w:rsid w:val="00A663C4"/>
    <w:pPr>
      <w:tabs>
        <w:tab w:val="center" w:pos="4819"/>
        <w:tab w:val="right" w:pos="9638"/>
      </w:tabs>
    </w:pPr>
  </w:style>
  <w:style w:type="character" w:customStyle="1" w:styleId="IntestazioneCarattere">
    <w:name w:val="Intestazione Carattere"/>
    <w:link w:val="Intestazione"/>
    <w:uiPriority w:val="99"/>
    <w:rsid w:val="00A663C4"/>
    <w:rPr>
      <w:color w:val="000000"/>
      <w:sz w:val="24"/>
      <w:szCs w:val="24"/>
      <w:lang w:eastAsia="en-US"/>
    </w:rPr>
  </w:style>
  <w:style w:type="paragraph" w:styleId="Pidipagina">
    <w:name w:val="footer"/>
    <w:basedOn w:val="Normale"/>
    <w:link w:val="PidipaginaCarattere"/>
    <w:uiPriority w:val="99"/>
    <w:unhideWhenUsed/>
    <w:rsid w:val="00A663C4"/>
    <w:pPr>
      <w:tabs>
        <w:tab w:val="center" w:pos="4819"/>
        <w:tab w:val="right" w:pos="9638"/>
      </w:tabs>
    </w:pPr>
  </w:style>
  <w:style w:type="character" w:customStyle="1" w:styleId="PidipaginaCarattere">
    <w:name w:val="Piè di pagina Carattere"/>
    <w:link w:val="Pidipagina"/>
    <w:uiPriority w:val="99"/>
    <w:rsid w:val="00A663C4"/>
    <w:rPr>
      <w:color w:val="000000"/>
      <w:sz w:val="24"/>
      <w:szCs w:val="24"/>
      <w:lang w:eastAsia="en-US"/>
    </w:rPr>
  </w:style>
  <w:style w:type="character" w:styleId="Enfasigrassetto">
    <w:name w:val="Strong"/>
    <w:uiPriority w:val="22"/>
    <w:qFormat/>
    <w:rsid w:val="00AE7C04"/>
    <w:rPr>
      <w:b/>
      <w:bCs/>
    </w:rPr>
  </w:style>
  <w:style w:type="paragraph" w:customStyle="1" w:styleId="CM21">
    <w:name w:val="CM21"/>
    <w:basedOn w:val="Normale"/>
    <w:next w:val="Normale"/>
    <w:uiPriority w:val="99"/>
    <w:rsid w:val="00E92D41"/>
    <w:pPr>
      <w:widowControl w:val="0"/>
      <w:autoSpaceDE w:val="0"/>
      <w:autoSpaceDN w:val="0"/>
      <w:adjustRightInd w:val="0"/>
    </w:pPr>
    <w:rPr>
      <w:rFonts w:eastAsia="Times New Roman"/>
      <w:color w:val="auto"/>
      <w:lang w:eastAsia="it-IT"/>
    </w:rPr>
  </w:style>
  <w:style w:type="paragraph" w:customStyle="1" w:styleId="Corpotesto1">
    <w:name w:val="Corpo testo1"/>
    <w:rsid w:val="00E92D41"/>
    <w:rPr>
      <w:rFonts w:ascii="MS Serif" w:eastAsia="Times New Roman" w:hAnsi="MS Serif"/>
      <w:color w:val="000000"/>
      <w:sz w:val="24"/>
      <w:lang w:val="en-US"/>
    </w:rPr>
  </w:style>
  <w:style w:type="paragraph" w:customStyle="1" w:styleId="CM24">
    <w:name w:val="CM24"/>
    <w:basedOn w:val="Normale"/>
    <w:next w:val="Normale"/>
    <w:uiPriority w:val="99"/>
    <w:rsid w:val="00E92D41"/>
    <w:pPr>
      <w:widowControl w:val="0"/>
      <w:autoSpaceDE w:val="0"/>
      <w:autoSpaceDN w:val="0"/>
      <w:adjustRightInd w:val="0"/>
    </w:pPr>
    <w:rPr>
      <w:rFonts w:eastAsia="Times New Roman"/>
      <w:color w:val="auto"/>
      <w:lang w:eastAsia="it-IT"/>
    </w:rPr>
  </w:style>
  <w:style w:type="character" w:customStyle="1" w:styleId="Titolo4Carattere">
    <w:name w:val="Titolo 4 Carattere"/>
    <w:link w:val="Titolo4"/>
    <w:uiPriority w:val="9"/>
    <w:semiHidden/>
    <w:rsid w:val="00E92D41"/>
    <w:rPr>
      <w:rFonts w:ascii="Calibri" w:eastAsia="Times New Roman" w:hAnsi="Calibri"/>
      <w:b/>
      <w:bCs/>
      <w:sz w:val="28"/>
      <w:szCs w:val="28"/>
      <w:lang w:eastAsia="en-US"/>
    </w:rPr>
  </w:style>
  <w:style w:type="paragraph" w:styleId="NormaleWeb">
    <w:name w:val="Normal (Web)"/>
    <w:basedOn w:val="Normale"/>
    <w:uiPriority w:val="99"/>
    <w:rsid w:val="00E92D41"/>
    <w:pPr>
      <w:spacing w:before="100" w:beforeAutospacing="1" w:after="100" w:afterAutospacing="1"/>
    </w:pPr>
    <w:rPr>
      <w:rFonts w:eastAsia="Times New Roman"/>
      <w:color w:val="auto"/>
      <w:lang w:eastAsia="it-IT"/>
    </w:rPr>
  </w:style>
  <w:style w:type="paragraph" w:styleId="Nessunaspaziatura">
    <w:name w:val="No Spacing"/>
    <w:link w:val="NessunaspaziaturaCarattere"/>
    <w:uiPriority w:val="1"/>
    <w:qFormat/>
    <w:rsid w:val="00E92D41"/>
    <w:rPr>
      <w:rFonts w:ascii="Calibri" w:eastAsia="Times New Roman" w:hAnsi="Calibri"/>
      <w:sz w:val="22"/>
      <w:szCs w:val="22"/>
      <w:lang w:eastAsia="en-US"/>
    </w:rPr>
  </w:style>
  <w:style w:type="character" w:customStyle="1" w:styleId="NessunaspaziaturaCarattere">
    <w:name w:val="Nessuna spaziatura Carattere"/>
    <w:link w:val="Nessunaspaziatura"/>
    <w:uiPriority w:val="1"/>
    <w:rsid w:val="00E92D41"/>
    <w:rPr>
      <w:rFonts w:ascii="Calibri" w:eastAsia="Times New Roman" w:hAnsi="Calibri"/>
      <w:sz w:val="22"/>
      <w:szCs w:val="22"/>
      <w:lang w:val="it-IT" w:eastAsia="en-US" w:bidi="ar-SA"/>
    </w:rPr>
  </w:style>
  <w:style w:type="paragraph" w:customStyle="1" w:styleId="TESTA">
    <w:name w:val="TESTA"/>
    <w:basedOn w:val="Titolo1"/>
    <w:autoRedefine/>
    <w:qFormat/>
    <w:rsid w:val="008A0757"/>
    <w:pPr>
      <w:keepNext w:val="0"/>
      <w:widowControl w:val="0"/>
      <w:shd w:val="clear" w:color="auto" w:fill="548DD4"/>
      <w:tabs>
        <w:tab w:val="left" w:pos="709"/>
        <w:tab w:val="left" w:pos="5670"/>
      </w:tabs>
      <w:spacing w:before="0" w:after="0"/>
      <w:jc w:val="center"/>
      <w:outlineLvl w:val="9"/>
    </w:pPr>
    <w:rPr>
      <w:rFonts w:ascii="Times New Roman" w:eastAsia="PalatinoLinotype-Bold" w:hAnsi="Times New Roman"/>
      <w:color w:val="FFFFFF" w:themeColor="background1"/>
      <w:kern w:val="0"/>
      <w:sz w:val="24"/>
      <w:szCs w:val="24"/>
    </w:rPr>
  </w:style>
  <w:style w:type="character" w:styleId="Titolodellibro">
    <w:name w:val="Book Title"/>
    <w:qFormat/>
    <w:rsid w:val="00E92D41"/>
    <w:rPr>
      <w:b/>
      <w:bCs/>
      <w:smallCaps/>
      <w:spacing w:val="5"/>
    </w:rPr>
  </w:style>
  <w:style w:type="character" w:customStyle="1" w:styleId="Titolo1Carattere">
    <w:name w:val="Titolo 1 Carattere"/>
    <w:link w:val="Titolo1"/>
    <w:uiPriority w:val="9"/>
    <w:rsid w:val="00E92D41"/>
    <w:rPr>
      <w:rFonts w:ascii="Cambria" w:eastAsia="Times New Roman" w:hAnsi="Cambria" w:cs="Times New Roman"/>
      <w:b/>
      <w:bCs/>
      <w:color w:val="000000"/>
      <w:kern w:val="32"/>
      <w:sz w:val="32"/>
      <w:szCs w:val="32"/>
      <w:lang w:eastAsia="en-US"/>
    </w:rPr>
  </w:style>
  <w:style w:type="paragraph" w:styleId="Testonotaapidipagina">
    <w:name w:val="footnote text"/>
    <w:basedOn w:val="Normale"/>
    <w:link w:val="TestonotaapidipaginaCarattere"/>
    <w:uiPriority w:val="99"/>
    <w:semiHidden/>
    <w:unhideWhenUsed/>
    <w:rsid w:val="001B2450"/>
    <w:pPr>
      <w:spacing w:after="200" w:line="276" w:lineRule="auto"/>
    </w:pPr>
    <w:rPr>
      <w:rFonts w:ascii="Calibri" w:hAnsi="Calibri"/>
      <w:color w:val="auto"/>
      <w:sz w:val="20"/>
      <w:szCs w:val="20"/>
    </w:rPr>
  </w:style>
  <w:style w:type="character" w:customStyle="1" w:styleId="TestonotaapidipaginaCarattere">
    <w:name w:val="Testo nota a piè di pagina Carattere"/>
    <w:link w:val="Testonotaapidipagina"/>
    <w:uiPriority w:val="99"/>
    <w:semiHidden/>
    <w:rsid w:val="001B2450"/>
    <w:rPr>
      <w:rFonts w:ascii="Calibri" w:hAnsi="Calibri"/>
      <w:lang w:eastAsia="en-US"/>
    </w:rPr>
  </w:style>
  <w:style w:type="character" w:styleId="Rimandonotaapidipagina">
    <w:name w:val="footnote reference"/>
    <w:uiPriority w:val="99"/>
    <w:semiHidden/>
    <w:unhideWhenUsed/>
    <w:rsid w:val="001B2450"/>
    <w:rPr>
      <w:vertAlign w:val="superscript"/>
    </w:rPr>
  </w:style>
  <w:style w:type="paragraph" w:customStyle="1" w:styleId="Default">
    <w:name w:val="Default"/>
    <w:rsid w:val="00F81D61"/>
    <w:pPr>
      <w:widowControl w:val="0"/>
      <w:autoSpaceDE w:val="0"/>
      <w:autoSpaceDN w:val="0"/>
      <w:adjustRightInd w:val="0"/>
    </w:pPr>
    <w:rPr>
      <w:rFonts w:eastAsia="Times New Roman"/>
      <w:color w:val="000000"/>
      <w:sz w:val="24"/>
      <w:szCs w:val="24"/>
    </w:rPr>
  </w:style>
  <w:style w:type="character" w:styleId="Menzionenonrisolta">
    <w:name w:val="Unresolved Mention"/>
    <w:basedOn w:val="Carpredefinitoparagrafo"/>
    <w:uiPriority w:val="99"/>
    <w:semiHidden/>
    <w:unhideWhenUsed/>
    <w:rsid w:val="00A541E0"/>
    <w:rPr>
      <w:color w:val="605E5C"/>
      <w:shd w:val="clear" w:color="auto" w:fill="E1DFDD"/>
    </w:rPr>
  </w:style>
  <w:style w:type="character" w:styleId="Collegamentovisitato">
    <w:name w:val="FollowedHyperlink"/>
    <w:basedOn w:val="Carpredefinitoparagrafo"/>
    <w:uiPriority w:val="99"/>
    <w:semiHidden/>
    <w:unhideWhenUsed/>
    <w:rsid w:val="009B5F5D"/>
    <w:rPr>
      <w:color w:val="954F72" w:themeColor="followedHyperlink"/>
      <w:u w:val="single"/>
    </w:rPr>
  </w:style>
  <w:style w:type="paragraph" w:customStyle="1" w:styleId="Standard">
    <w:name w:val="Standard"/>
    <w:rsid w:val="00930E29"/>
    <w:pPr>
      <w:suppressAutoHyphens/>
      <w:autoSpaceDN w:val="0"/>
      <w:textAlignment w:val="baseline"/>
    </w:pPr>
    <w:rPr>
      <w:rFonts w:ascii="Century Gothic" w:eastAsia="Arial" w:hAnsi="Century Gothic" w:cs="Century Gothic"/>
      <w:kern w:val="3"/>
      <w:lang w:eastAsia="zh-CN"/>
    </w:rPr>
  </w:style>
  <w:style w:type="paragraph" w:customStyle="1" w:styleId="Textbody">
    <w:name w:val="Text body"/>
    <w:basedOn w:val="Standard"/>
    <w:rsid w:val="00BB4034"/>
    <w:pPr>
      <w:spacing w:after="120"/>
    </w:pPr>
  </w:style>
  <w:style w:type="character" w:customStyle="1" w:styleId="noteevidenza">
    <w:name w:val="noteevidenza"/>
    <w:basedOn w:val="Carpredefinitoparagrafo"/>
    <w:rsid w:val="00E8722E"/>
  </w:style>
  <w:style w:type="character" w:styleId="Enfasicorsivo">
    <w:name w:val="Emphasis"/>
    <w:basedOn w:val="Carpredefinitoparagrafo"/>
    <w:uiPriority w:val="20"/>
    <w:qFormat/>
    <w:rsid w:val="00E8722E"/>
    <w:rPr>
      <w:i/>
      <w:iCs/>
    </w:rPr>
  </w:style>
  <w:style w:type="character" w:customStyle="1" w:styleId="Titolo3Carattere">
    <w:name w:val="Titolo 3 Carattere"/>
    <w:basedOn w:val="Carpredefinitoparagrafo"/>
    <w:link w:val="Titolo3"/>
    <w:uiPriority w:val="9"/>
    <w:semiHidden/>
    <w:rsid w:val="006D310C"/>
    <w:rPr>
      <w:rFonts w:asciiTheme="majorHAnsi" w:eastAsiaTheme="majorEastAsia" w:hAnsiTheme="majorHAnsi" w:cstheme="majorBidi"/>
      <w:color w:val="1F3763" w:themeColor="accent1" w:themeShade="7F"/>
      <w:sz w:val="24"/>
      <w:szCs w:val="24"/>
      <w:lang w:eastAsia="en-US"/>
    </w:rPr>
  </w:style>
  <w:style w:type="table" w:styleId="Grigliatabella">
    <w:name w:val="Table Grid"/>
    <w:basedOn w:val="Tabellanormale"/>
    <w:uiPriority w:val="59"/>
    <w:rsid w:val="002728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testo2">
    <w:name w:val="Corpo testo2"/>
    <w:rsid w:val="00EC7CEA"/>
    <w:rPr>
      <w:rFonts w:ascii="MS Serif" w:eastAsia="Times New Roman" w:hAnsi="MS Serif"/>
      <w:color w:val="000000"/>
      <w:sz w:val="24"/>
      <w:lang w:val="en-US"/>
    </w:rPr>
  </w:style>
  <w:style w:type="character" w:customStyle="1" w:styleId="Titolo5Carattere">
    <w:name w:val="Titolo 5 Carattere"/>
    <w:basedOn w:val="Carpredefinitoparagrafo"/>
    <w:link w:val="Titolo5"/>
    <w:uiPriority w:val="9"/>
    <w:semiHidden/>
    <w:rsid w:val="00BA5A82"/>
    <w:rPr>
      <w:rFonts w:asciiTheme="majorHAnsi" w:eastAsiaTheme="majorEastAsia" w:hAnsiTheme="majorHAnsi" w:cstheme="majorBidi"/>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749">
      <w:bodyDiv w:val="1"/>
      <w:marLeft w:val="0"/>
      <w:marRight w:val="0"/>
      <w:marTop w:val="0"/>
      <w:marBottom w:val="0"/>
      <w:divBdr>
        <w:top w:val="none" w:sz="0" w:space="0" w:color="auto"/>
        <w:left w:val="none" w:sz="0" w:space="0" w:color="auto"/>
        <w:bottom w:val="none" w:sz="0" w:space="0" w:color="auto"/>
        <w:right w:val="none" w:sz="0" w:space="0" w:color="auto"/>
      </w:divBdr>
    </w:div>
    <w:div w:id="43717106">
      <w:bodyDiv w:val="1"/>
      <w:marLeft w:val="0"/>
      <w:marRight w:val="0"/>
      <w:marTop w:val="0"/>
      <w:marBottom w:val="0"/>
      <w:divBdr>
        <w:top w:val="none" w:sz="0" w:space="0" w:color="auto"/>
        <w:left w:val="none" w:sz="0" w:space="0" w:color="auto"/>
        <w:bottom w:val="none" w:sz="0" w:space="0" w:color="auto"/>
        <w:right w:val="none" w:sz="0" w:space="0" w:color="auto"/>
      </w:divBdr>
    </w:div>
    <w:div w:id="234248057">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410465601">
      <w:bodyDiv w:val="1"/>
      <w:marLeft w:val="0"/>
      <w:marRight w:val="0"/>
      <w:marTop w:val="0"/>
      <w:marBottom w:val="0"/>
      <w:divBdr>
        <w:top w:val="none" w:sz="0" w:space="0" w:color="auto"/>
        <w:left w:val="none" w:sz="0" w:space="0" w:color="auto"/>
        <w:bottom w:val="none" w:sz="0" w:space="0" w:color="auto"/>
        <w:right w:val="none" w:sz="0" w:space="0" w:color="auto"/>
      </w:divBdr>
    </w:div>
    <w:div w:id="421146194">
      <w:bodyDiv w:val="1"/>
      <w:marLeft w:val="0"/>
      <w:marRight w:val="0"/>
      <w:marTop w:val="0"/>
      <w:marBottom w:val="0"/>
      <w:divBdr>
        <w:top w:val="none" w:sz="0" w:space="0" w:color="auto"/>
        <w:left w:val="none" w:sz="0" w:space="0" w:color="auto"/>
        <w:bottom w:val="none" w:sz="0" w:space="0" w:color="auto"/>
        <w:right w:val="none" w:sz="0" w:space="0" w:color="auto"/>
      </w:divBdr>
    </w:div>
    <w:div w:id="426268638">
      <w:bodyDiv w:val="1"/>
      <w:marLeft w:val="0"/>
      <w:marRight w:val="0"/>
      <w:marTop w:val="0"/>
      <w:marBottom w:val="0"/>
      <w:divBdr>
        <w:top w:val="none" w:sz="0" w:space="0" w:color="auto"/>
        <w:left w:val="none" w:sz="0" w:space="0" w:color="auto"/>
        <w:bottom w:val="none" w:sz="0" w:space="0" w:color="auto"/>
        <w:right w:val="none" w:sz="0" w:space="0" w:color="auto"/>
      </w:divBdr>
    </w:div>
    <w:div w:id="520163126">
      <w:bodyDiv w:val="1"/>
      <w:marLeft w:val="0"/>
      <w:marRight w:val="0"/>
      <w:marTop w:val="0"/>
      <w:marBottom w:val="0"/>
      <w:divBdr>
        <w:top w:val="none" w:sz="0" w:space="0" w:color="auto"/>
        <w:left w:val="none" w:sz="0" w:space="0" w:color="auto"/>
        <w:bottom w:val="none" w:sz="0" w:space="0" w:color="auto"/>
        <w:right w:val="none" w:sz="0" w:space="0" w:color="auto"/>
      </w:divBdr>
    </w:div>
    <w:div w:id="648218381">
      <w:bodyDiv w:val="1"/>
      <w:marLeft w:val="0"/>
      <w:marRight w:val="0"/>
      <w:marTop w:val="0"/>
      <w:marBottom w:val="0"/>
      <w:divBdr>
        <w:top w:val="none" w:sz="0" w:space="0" w:color="auto"/>
        <w:left w:val="none" w:sz="0" w:space="0" w:color="auto"/>
        <w:bottom w:val="none" w:sz="0" w:space="0" w:color="auto"/>
        <w:right w:val="none" w:sz="0" w:space="0" w:color="auto"/>
      </w:divBdr>
    </w:div>
    <w:div w:id="854462781">
      <w:bodyDiv w:val="1"/>
      <w:marLeft w:val="0"/>
      <w:marRight w:val="0"/>
      <w:marTop w:val="0"/>
      <w:marBottom w:val="0"/>
      <w:divBdr>
        <w:top w:val="none" w:sz="0" w:space="0" w:color="auto"/>
        <w:left w:val="none" w:sz="0" w:space="0" w:color="auto"/>
        <w:bottom w:val="none" w:sz="0" w:space="0" w:color="auto"/>
        <w:right w:val="none" w:sz="0" w:space="0" w:color="auto"/>
      </w:divBdr>
    </w:div>
    <w:div w:id="992178160">
      <w:bodyDiv w:val="1"/>
      <w:marLeft w:val="0"/>
      <w:marRight w:val="0"/>
      <w:marTop w:val="0"/>
      <w:marBottom w:val="0"/>
      <w:divBdr>
        <w:top w:val="none" w:sz="0" w:space="0" w:color="auto"/>
        <w:left w:val="none" w:sz="0" w:space="0" w:color="auto"/>
        <w:bottom w:val="none" w:sz="0" w:space="0" w:color="auto"/>
        <w:right w:val="none" w:sz="0" w:space="0" w:color="auto"/>
      </w:divBdr>
    </w:div>
    <w:div w:id="1673799903">
      <w:bodyDiv w:val="1"/>
      <w:marLeft w:val="0"/>
      <w:marRight w:val="0"/>
      <w:marTop w:val="0"/>
      <w:marBottom w:val="0"/>
      <w:divBdr>
        <w:top w:val="none" w:sz="0" w:space="0" w:color="auto"/>
        <w:left w:val="none" w:sz="0" w:space="0" w:color="auto"/>
        <w:bottom w:val="none" w:sz="0" w:space="0" w:color="auto"/>
        <w:right w:val="none" w:sz="0" w:space="0" w:color="auto"/>
      </w:divBdr>
    </w:div>
    <w:div w:id="1876770828">
      <w:bodyDiv w:val="1"/>
      <w:marLeft w:val="0"/>
      <w:marRight w:val="0"/>
      <w:marTop w:val="0"/>
      <w:marBottom w:val="0"/>
      <w:divBdr>
        <w:top w:val="none" w:sz="0" w:space="0" w:color="auto"/>
        <w:left w:val="none" w:sz="0" w:space="0" w:color="auto"/>
        <w:bottom w:val="none" w:sz="0" w:space="0" w:color="auto"/>
        <w:right w:val="none" w:sz="0" w:space="0" w:color="auto"/>
      </w:divBdr>
    </w:div>
    <w:div w:id="2053773894">
      <w:bodyDiv w:val="1"/>
      <w:marLeft w:val="0"/>
      <w:marRight w:val="0"/>
      <w:marTop w:val="0"/>
      <w:marBottom w:val="0"/>
      <w:divBdr>
        <w:top w:val="none" w:sz="0" w:space="0" w:color="auto"/>
        <w:left w:val="none" w:sz="0" w:space="0" w:color="auto"/>
        <w:bottom w:val="none" w:sz="0" w:space="0" w:color="auto"/>
        <w:right w:val="none" w:sz="0" w:space="0" w:color="auto"/>
      </w:divBdr>
    </w:div>
    <w:div w:id="208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criscione.e.PRORAG\Desktop\CODICE%20DEI%20CONTRATTI\codiceprocedurapenale.htm" TargetMode="External"/><Relationship Id="rId18" Type="http://schemas.openxmlformats.org/officeDocument/2006/relationships/hyperlink" Target="file:///C:\Users\pace.p.PRORAG\Desktop\volante\2006_0152.htm" TargetMode="External"/><Relationship Id="rId26" Type="http://schemas.openxmlformats.org/officeDocument/2006/relationships/hyperlink" Target="file:///C:\Users\criscione.e.PRORAG\Desktop\CODICE%20DEI%20CONTRATTI\2011_0159.htm" TargetMode="External"/><Relationship Id="rId39" Type="http://schemas.openxmlformats.org/officeDocument/2006/relationships/header" Target="header3.xml"/><Relationship Id="rId21" Type="http://schemas.openxmlformats.org/officeDocument/2006/relationships/hyperlink" Target="file:///C:\Users\pace.p.PRORAG\Desktop\volante\codicepenale.htm" TargetMode="External"/><Relationship Id="rId34" Type="http://schemas.openxmlformats.org/officeDocument/2006/relationships/hyperlink" Target="file:///C:\Users\criscione.e.PRORAG\Desktop\CODICE%20DEI%20CONTRATTI\codicecivile.htm" TargetMode="External"/><Relationship Id="rId42" Type="http://schemas.openxmlformats.org/officeDocument/2006/relationships/header" Target="header4.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ace.p.PRORAG\Desktop\18-06-2019%20D.lgs.%20n.%2050_2016%20(cod.%20contr.).doc" TargetMode="External"/><Relationship Id="rId29" Type="http://schemas.openxmlformats.org/officeDocument/2006/relationships/hyperlink" Target="file:///C:\Users\criscione.e.PRORAG\Desktop\CODICE%20DEI%20CONTRATTI\2016_0050.htm" TargetMode="External"/><Relationship Id="rId11" Type="http://schemas.openxmlformats.org/officeDocument/2006/relationships/hyperlink" Target="https://liberoconsorzioragusa.tuttogare.it/" TargetMode="External"/><Relationship Id="rId24" Type="http://schemas.openxmlformats.org/officeDocument/2006/relationships/hyperlink" Target="file:///C:\Users\pace.p.PRORAG\Desktop\volante\codicepenale.htm" TargetMode="External"/><Relationship Id="rId32" Type="http://schemas.openxmlformats.org/officeDocument/2006/relationships/hyperlink" Target="file:///C:\Users\criscione.e.PRORAG\Desktop\CODICE%20DEI%20CONTRATTI\2008_0081.htm"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C:\Users\pace.p.PRORAG\Desktop\volante\codicepenale.htm" TargetMode="External"/><Relationship Id="rId23" Type="http://schemas.openxmlformats.org/officeDocument/2006/relationships/hyperlink" Target="file:///C:\Users\pace.p.PRORAG\Desktop\volante\codicecivile.htm" TargetMode="External"/><Relationship Id="rId28" Type="http://schemas.openxmlformats.org/officeDocument/2006/relationships/hyperlink" Target="file:///C:\Users\criscione.e.PRORAG\Desktop\CODICE%20DEI%20CONTRATTI\2016_0050.htm" TargetMode="External"/><Relationship Id="rId36" Type="http://schemas.openxmlformats.org/officeDocument/2006/relationships/hyperlink" Target="file:///C:\Users\pace.p.PRORAG\Desktop\dlgs%2050%20co%20semplificazioni\2020_0076_DL.htm" TargetMode="External"/><Relationship Id="rId49" Type="http://schemas.openxmlformats.org/officeDocument/2006/relationships/footer" Target="footer6.xml"/><Relationship Id="rId10" Type="http://schemas.openxmlformats.org/officeDocument/2006/relationships/hyperlink" Target="https://liberoconsorzioragusa.tuttogare.it/" TargetMode="External"/><Relationship Id="rId19" Type="http://schemas.openxmlformats.org/officeDocument/2006/relationships/hyperlink" Target="file:///C:\Users\pace.p.PRORAG\Desktop\volante\codicepenale.htm" TargetMode="External"/><Relationship Id="rId31" Type="http://schemas.openxmlformats.org/officeDocument/2006/relationships/hyperlink" Target="file:///C:\Users\criscione.e.PRORAG\Desktop\CODICE%20DEI%20CONTRATTI\2001_0231.htm"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iberoconsorzioragusa.tuttogare.it/" TargetMode="External"/><Relationship Id="rId14" Type="http://schemas.openxmlformats.org/officeDocument/2006/relationships/hyperlink" Target="file:///C:\Users\pace.p.PRORAG\Desktop\volante\codicepenale.htm" TargetMode="External"/><Relationship Id="rId22" Type="http://schemas.openxmlformats.org/officeDocument/2006/relationships/hyperlink" Target="file:///C:\Users\pace.p.PRORAG\Desktop\volante\codicecivile.htm" TargetMode="External"/><Relationship Id="rId27" Type="http://schemas.openxmlformats.org/officeDocument/2006/relationships/hyperlink" Target="file:///C:\Users\criscione.e.PRORAG\Desktop\CODICE%20DEI%20CONTRATTI\2011_0159.htm" TargetMode="External"/><Relationship Id="rId30" Type="http://schemas.openxmlformats.org/officeDocument/2006/relationships/hyperlink" Target="file:///C:\Users\criscione.e.PRORAG\Desktop\CODICE%20DEI%20CONTRATTI\2016_0050.htm" TargetMode="External"/><Relationship Id="rId35" Type="http://schemas.openxmlformats.org/officeDocument/2006/relationships/hyperlink" Target="https://www.serviziocontrattipubblici.org/supportogiuridico/dettaglio_p.asp?id=1133" TargetMode="External"/><Relationship Id="rId43" Type="http://schemas.openxmlformats.org/officeDocument/2006/relationships/footer" Target="footer3.xml"/><Relationship Id="rId48" Type="http://schemas.openxmlformats.org/officeDocument/2006/relationships/header" Target="header7.xml"/><Relationship Id="rId8" Type="http://schemas.openxmlformats.org/officeDocument/2006/relationships/hyperlink" Target="file:///C:\Users\pace.p.PRORAG\Desktop\dlgs%2050%20co%20semplificazioni\2020_0076_DL.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beroconsorzioragusa.tuttogare.it/" TargetMode="External"/><Relationship Id="rId17" Type="http://schemas.openxmlformats.org/officeDocument/2006/relationships/hyperlink" Target="file:///C:\Users\pace.p.PRORAG\Desktop\18-06-2019%20D.lgs.%20n.%2050_2016%20(cod.%20contr.).doc" TargetMode="External"/><Relationship Id="rId25" Type="http://schemas.openxmlformats.org/officeDocument/2006/relationships/hyperlink" Target="file:///C:\Users\pace.p.PRORAG\Desktop\18-06-2019%20D.lgs.%20n.%2050_2016%20(cod.%20contr.).doc" TargetMode="External"/><Relationship Id="rId33" Type="http://schemas.openxmlformats.org/officeDocument/2006/relationships/hyperlink" Target="file:///C:\Users\criscione.e.PRORAG\Desktop\CODICE%20DEI%20CONTRATTI\1990_0055.htm"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file:///C:\Users\pace.p.PRORAG\Desktop\volante\codicepenale.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A7DA-BAF4-4ABE-B3CE-7F447E72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6673</Words>
  <Characters>38042</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44626</CharactersWithSpaces>
  <SharedDoc>false</SharedDoc>
  <HLinks>
    <vt:vector size="186" baseType="variant">
      <vt:variant>
        <vt:i4>4259888</vt:i4>
      </vt:variant>
      <vt:variant>
        <vt:i4>153</vt:i4>
      </vt:variant>
      <vt:variant>
        <vt:i4>0</vt:i4>
      </vt:variant>
      <vt:variant>
        <vt:i4>5</vt:i4>
      </vt:variant>
      <vt:variant>
        <vt:lpwstr>C:\Users\pace.p.PRORAG\Desktop\dlgs 50 co semplificazioni\2020_0076_DL.htm</vt:lpwstr>
      </vt:variant>
      <vt:variant>
        <vt:lpwstr>01</vt:lpwstr>
      </vt:variant>
      <vt:variant>
        <vt:i4>5308446</vt:i4>
      </vt:variant>
      <vt:variant>
        <vt:i4>150</vt:i4>
      </vt:variant>
      <vt:variant>
        <vt:i4>0</vt:i4>
      </vt:variant>
      <vt:variant>
        <vt:i4>5</vt:i4>
      </vt:variant>
      <vt:variant>
        <vt:lpwstr>http://www.anticorruzione.it/portal/public/classic/Servizi/ServiziOnline/AVCpass</vt:lpwstr>
      </vt:variant>
      <vt:variant>
        <vt:lpwstr/>
      </vt:variant>
      <vt:variant>
        <vt:i4>65578</vt:i4>
      </vt:variant>
      <vt:variant>
        <vt:i4>147</vt:i4>
      </vt:variant>
      <vt:variant>
        <vt:i4>0</vt:i4>
      </vt:variant>
      <vt:variant>
        <vt:i4>5</vt:i4>
      </vt:variant>
      <vt:variant>
        <vt:lpwstr>C:\Users\criscione.e.PRORAG\Desktop\CODICE DEI CONTRATTI\codicecivile.htm</vt:lpwstr>
      </vt:variant>
      <vt:variant>
        <vt:lpwstr>2359</vt:lpwstr>
      </vt:variant>
      <vt:variant>
        <vt:i4>2883620</vt:i4>
      </vt:variant>
      <vt:variant>
        <vt:i4>144</vt:i4>
      </vt:variant>
      <vt:variant>
        <vt:i4>0</vt:i4>
      </vt:variant>
      <vt:variant>
        <vt:i4>5</vt:i4>
      </vt:variant>
      <vt:variant>
        <vt:lpwstr>C:\Users\criscione.e.PRORAG\Desktop\CODICE DEI CONTRATTI\1990_0055.htm</vt:lpwstr>
      </vt:variant>
      <vt:variant>
        <vt:lpwstr>17</vt:lpwstr>
      </vt:variant>
      <vt:variant>
        <vt:i4>2359337</vt:i4>
      </vt:variant>
      <vt:variant>
        <vt:i4>141</vt:i4>
      </vt:variant>
      <vt:variant>
        <vt:i4>0</vt:i4>
      </vt:variant>
      <vt:variant>
        <vt:i4>5</vt:i4>
      </vt:variant>
      <vt:variant>
        <vt:lpwstr>C:\Users\criscione.e.PRORAG\Desktop\CODICE DEI CONTRATTI\2008_0081.htm</vt:lpwstr>
      </vt:variant>
      <vt:variant>
        <vt:lpwstr>014</vt:lpwstr>
      </vt:variant>
      <vt:variant>
        <vt:i4>3014699</vt:i4>
      </vt:variant>
      <vt:variant>
        <vt:i4>138</vt:i4>
      </vt:variant>
      <vt:variant>
        <vt:i4>0</vt:i4>
      </vt:variant>
      <vt:variant>
        <vt:i4>5</vt:i4>
      </vt:variant>
      <vt:variant>
        <vt:lpwstr>C:\Users\criscione.e.PRORAG\Desktop\CODICE DEI CONTRATTI\2001_0231.htm</vt:lpwstr>
      </vt:variant>
      <vt:variant>
        <vt:lpwstr>09</vt:lpwstr>
      </vt:variant>
      <vt:variant>
        <vt:i4>2293802</vt:i4>
      </vt:variant>
      <vt:variant>
        <vt:i4>135</vt:i4>
      </vt:variant>
      <vt:variant>
        <vt:i4>0</vt:i4>
      </vt:variant>
      <vt:variant>
        <vt:i4>5</vt:i4>
      </vt:variant>
      <vt:variant>
        <vt:lpwstr>C:\Users\criscione.e.PRORAG\Desktop\CODICE DEI CONTRATTI\2016_0050.htm</vt:lpwstr>
      </vt:variant>
      <vt:variant>
        <vt:lpwstr>067</vt:lpwstr>
      </vt:variant>
      <vt:variant>
        <vt:i4>2162730</vt:i4>
      </vt:variant>
      <vt:variant>
        <vt:i4>132</vt:i4>
      </vt:variant>
      <vt:variant>
        <vt:i4>0</vt:i4>
      </vt:variant>
      <vt:variant>
        <vt:i4>5</vt:i4>
      </vt:variant>
      <vt:variant>
        <vt:lpwstr>C:\Users\criscione.e.PRORAG\Desktop\CODICE DEI CONTRATTI\2016_0050.htm</vt:lpwstr>
      </vt:variant>
      <vt:variant>
        <vt:lpwstr>042</vt:lpwstr>
      </vt:variant>
      <vt:variant>
        <vt:i4>2490410</vt:i4>
      </vt:variant>
      <vt:variant>
        <vt:i4>129</vt:i4>
      </vt:variant>
      <vt:variant>
        <vt:i4>0</vt:i4>
      </vt:variant>
      <vt:variant>
        <vt:i4>5</vt:i4>
      </vt:variant>
      <vt:variant>
        <vt:lpwstr>C:\Users\criscione.e.PRORAG\Desktop\CODICE DEI CONTRATTI\2016_0050.htm</vt:lpwstr>
      </vt:variant>
      <vt:variant>
        <vt:lpwstr>030</vt:lpwstr>
      </vt:variant>
      <vt:variant>
        <vt:i4>2424877</vt:i4>
      </vt:variant>
      <vt:variant>
        <vt:i4>126</vt:i4>
      </vt:variant>
      <vt:variant>
        <vt:i4>0</vt:i4>
      </vt:variant>
      <vt:variant>
        <vt:i4>5</vt:i4>
      </vt:variant>
      <vt:variant>
        <vt:lpwstr>C:\Users\criscione.e.PRORAG\Desktop\CODICE DEI CONTRATTI\2011_0159.htm</vt:lpwstr>
      </vt:variant>
      <vt:variant>
        <vt:lpwstr>084</vt:lpwstr>
      </vt:variant>
      <vt:variant>
        <vt:i4>2818093</vt:i4>
      </vt:variant>
      <vt:variant>
        <vt:i4>123</vt:i4>
      </vt:variant>
      <vt:variant>
        <vt:i4>0</vt:i4>
      </vt:variant>
      <vt:variant>
        <vt:i4>5</vt:i4>
      </vt:variant>
      <vt:variant>
        <vt:lpwstr>C:\Users\criscione.e.PRORAG\Desktop\CODICE DEI CONTRATTI\2011_0159.htm</vt:lpwstr>
      </vt:variant>
      <vt:variant>
        <vt:lpwstr>067</vt:lpwstr>
      </vt:variant>
      <vt:variant>
        <vt:i4>393330</vt:i4>
      </vt:variant>
      <vt:variant>
        <vt:i4>120</vt:i4>
      </vt:variant>
      <vt:variant>
        <vt:i4>0</vt:i4>
      </vt:variant>
      <vt:variant>
        <vt:i4>5</vt:i4>
      </vt:variant>
      <vt:variant>
        <vt:lpwstr>C:\Users\pace.p.PRORAG\Desktop\18-06-2019 D.lgs. n. 50_2016 (cod. contr.).doc</vt:lpwstr>
      </vt:variant>
      <vt:variant>
        <vt:lpwstr>y_2007_0109</vt:lpwstr>
      </vt:variant>
      <vt:variant>
        <vt:i4>1245225</vt:i4>
      </vt:variant>
      <vt:variant>
        <vt:i4>117</vt:i4>
      </vt:variant>
      <vt:variant>
        <vt:i4>0</vt:i4>
      </vt:variant>
      <vt:variant>
        <vt:i4>5</vt:i4>
      </vt:variant>
      <vt:variant>
        <vt:lpwstr>C:\Users\pace.p.PRORAG\Desktop\volante\codicepenale.htm</vt:lpwstr>
      </vt:variant>
      <vt:variant>
        <vt:lpwstr>648-bis</vt:lpwstr>
      </vt:variant>
      <vt:variant>
        <vt:i4>7274561</vt:i4>
      </vt:variant>
      <vt:variant>
        <vt:i4>114</vt:i4>
      </vt:variant>
      <vt:variant>
        <vt:i4>0</vt:i4>
      </vt:variant>
      <vt:variant>
        <vt:i4>5</vt:i4>
      </vt:variant>
      <vt:variant>
        <vt:lpwstr>C:\Users\pace.p.PRORAG\Desktop\volante\codicecivile.htm</vt:lpwstr>
      </vt:variant>
      <vt:variant>
        <vt:lpwstr>2621</vt:lpwstr>
      </vt:variant>
      <vt:variant>
        <vt:i4>7012416</vt:i4>
      </vt:variant>
      <vt:variant>
        <vt:i4>111</vt:i4>
      </vt:variant>
      <vt:variant>
        <vt:i4>0</vt:i4>
      </vt:variant>
      <vt:variant>
        <vt:i4>5</vt:i4>
      </vt:variant>
      <vt:variant>
        <vt:lpwstr>C:\Users\pace.p.PRORAG\Desktop\volante\codicecivile.htm</vt:lpwstr>
      </vt:variant>
      <vt:variant>
        <vt:lpwstr>2635</vt:lpwstr>
      </vt:variant>
      <vt:variant>
        <vt:i4>5636214</vt:i4>
      </vt:variant>
      <vt:variant>
        <vt:i4>108</vt:i4>
      </vt:variant>
      <vt:variant>
        <vt:i4>0</vt:i4>
      </vt:variant>
      <vt:variant>
        <vt:i4>5</vt:i4>
      </vt:variant>
      <vt:variant>
        <vt:lpwstr>C:\Users\pace.p.PRORAG\Desktop\volante\codicepenale.htm</vt:lpwstr>
      </vt:variant>
      <vt:variant>
        <vt:lpwstr>353</vt:lpwstr>
      </vt:variant>
      <vt:variant>
        <vt:i4>1245218</vt:i4>
      </vt:variant>
      <vt:variant>
        <vt:i4>105</vt:i4>
      </vt:variant>
      <vt:variant>
        <vt:i4>0</vt:i4>
      </vt:variant>
      <vt:variant>
        <vt:i4>5</vt:i4>
      </vt:variant>
      <vt:variant>
        <vt:lpwstr>C:\Users\pace.p.PRORAG\Desktop\volante\codicepenale.htm</vt:lpwstr>
      </vt:variant>
      <vt:variant>
        <vt:lpwstr>346-bis</vt:lpwstr>
      </vt:variant>
      <vt:variant>
        <vt:i4>5374070</vt:i4>
      </vt:variant>
      <vt:variant>
        <vt:i4>102</vt:i4>
      </vt:variant>
      <vt:variant>
        <vt:i4>0</vt:i4>
      </vt:variant>
      <vt:variant>
        <vt:i4>5</vt:i4>
      </vt:variant>
      <vt:variant>
        <vt:lpwstr>C:\Users\pace.p.PRORAG\Desktop\volante\codicepenale.htm</vt:lpwstr>
      </vt:variant>
      <vt:variant>
        <vt:lpwstr>317</vt:lpwstr>
      </vt:variant>
      <vt:variant>
        <vt:i4>4325444</vt:i4>
      </vt:variant>
      <vt:variant>
        <vt:i4>99</vt:i4>
      </vt:variant>
      <vt:variant>
        <vt:i4>0</vt:i4>
      </vt:variant>
      <vt:variant>
        <vt:i4>5</vt:i4>
      </vt:variant>
      <vt:variant>
        <vt:lpwstr>C:\Users\pace.p.PRORAG\Desktop\volante\2006_0152.htm</vt:lpwstr>
      </vt:variant>
      <vt:variant>
        <vt:lpwstr>260</vt:lpwstr>
      </vt:variant>
      <vt:variant>
        <vt:i4>983159</vt:i4>
      </vt:variant>
      <vt:variant>
        <vt:i4>96</vt:i4>
      </vt:variant>
      <vt:variant>
        <vt:i4>0</vt:i4>
      </vt:variant>
      <vt:variant>
        <vt:i4>5</vt:i4>
      </vt:variant>
      <vt:variant>
        <vt:lpwstr>C:\Users\pace.p.PRORAG\Desktop\18-06-2019 D.lgs. n. 50_2016 (cod. contr.).doc</vt:lpwstr>
      </vt:variant>
      <vt:variant>
        <vt:lpwstr>y_1973_0043</vt:lpwstr>
      </vt:variant>
      <vt:variant>
        <vt:i4>524410</vt:i4>
      </vt:variant>
      <vt:variant>
        <vt:i4>93</vt:i4>
      </vt:variant>
      <vt:variant>
        <vt:i4>0</vt:i4>
      </vt:variant>
      <vt:variant>
        <vt:i4>5</vt:i4>
      </vt:variant>
      <vt:variant>
        <vt:lpwstr>C:\Users\pace.p.PRORAG\Desktop\18-06-2019 D.lgs. n. 50_2016 (cod. contr.).doc</vt:lpwstr>
      </vt:variant>
      <vt:variant>
        <vt:lpwstr>y_1990_0309</vt:lpwstr>
      </vt:variant>
      <vt:variant>
        <vt:i4>1441829</vt:i4>
      </vt:variant>
      <vt:variant>
        <vt:i4>90</vt:i4>
      </vt:variant>
      <vt:variant>
        <vt:i4>0</vt:i4>
      </vt:variant>
      <vt:variant>
        <vt:i4>5</vt:i4>
      </vt:variant>
      <vt:variant>
        <vt:lpwstr>C:\Users\pace.p.PRORAG\Desktop\volante\codicepenale.htm</vt:lpwstr>
      </vt:variant>
      <vt:variant>
        <vt:lpwstr>416-bis</vt:lpwstr>
      </vt:variant>
      <vt:variant>
        <vt:i4>5374065</vt:i4>
      </vt:variant>
      <vt:variant>
        <vt:i4>87</vt:i4>
      </vt:variant>
      <vt:variant>
        <vt:i4>0</vt:i4>
      </vt:variant>
      <vt:variant>
        <vt:i4>5</vt:i4>
      </vt:variant>
      <vt:variant>
        <vt:lpwstr>C:\Users\pace.p.PRORAG\Desktop\volante\codicepenale.htm</vt:lpwstr>
      </vt:variant>
      <vt:variant>
        <vt:lpwstr>416</vt:lpwstr>
      </vt:variant>
      <vt:variant>
        <vt:i4>1441851</vt:i4>
      </vt:variant>
      <vt:variant>
        <vt:i4>84</vt:i4>
      </vt:variant>
      <vt:variant>
        <vt:i4>0</vt:i4>
      </vt:variant>
      <vt:variant>
        <vt:i4>5</vt:i4>
      </vt:variant>
      <vt:variant>
        <vt:lpwstr>C:\Users\criscione.e.PRORAG\Desktop\CODICE DEI CONTRATTI\codiceprocedurapenale.htm</vt:lpwstr>
      </vt:variant>
      <vt:variant>
        <vt:lpwstr>444</vt:lpwstr>
      </vt:variant>
      <vt:variant>
        <vt:i4>7536700</vt:i4>
      </vt:variant>
      <vt:variant>
        <vt:i4>78</vt:i4>
      </vt:variant>
      <vt:variant>
        <vt:i4>0</vt:i4>
      </vt:variant>
      <vt:variant>
        <vt:i4>5</vt:i4>
      </vt:variant>
      <vt:variant>
        <vt:lpwstr>https://liberoconsorzioragusa.tuttogare.it/</vt:lpwstr>
      </vt:variant>
      <vt:variant>
        <vt:lpwstr/>
      </vt:variant>
      <vt:variant>
        <vt:i4>7536700</vt:i4>
      </vt:variant>
      <vt:variant>
        <vt:i4>75</vt:i4>
      </vt:variant>
      <vt:variant>
        <vt:i4>0</vt:i4>
      </vt:variant>
      <vt:variant>
        <vt:i4>5</vt:i4>
      </vt:variant>
      <vt:variant>
        <vt:lpwstr>https://liberoconsorzioragusa.tuttogare.it/</vt:lpwstr>
      </vt:variant>
      <vt:variant>
        <vt:lpwstr/>
      </vt:variant>
      <vt:variant>
        <vt:i4>7536700</vt:i4>
      </vt:variant>
      <vt:variant>
        <vt:i4>56</vt:i4>
      </vt:variant>
      <vt:variant>
        <vt:i4>0</vt:i4>
      </vt:variant>
      <vt:variant>
        <vt:i4>5</vt:i4>
      </vt:variant>
      <vt:variant>
        <vt:lpwstr>https://liberoconsorzioragusa.tuttogare.it/</vt:lpwstr>
      </vt:variant>
      <vt:variant>
        <vt:lpwstr/>
      </vt:variant>
      <vt:variant>
        <vt:i4>7536700</vt:i4>
      </vt:variant>
      <vt:variant>
        <vt:i4>53</vt:i4>
      </vt:variant>
      <vt:variant>
        <vt:i4>0</vt:i4>
      </vt:variant>
      <vt:variant>
        <vt:i4>5</vt:i4>
      </vt:variant>
      <vt:variant>
        <vt:lpwstr>https://liberoconsorzioragusa.tuttogare.it/</vt:lpwstr>
      </vt:variant>
      <vt:variant>
        <vt:lpwstr/>
      </vt:variant>
      <vt:variant>
        <vt:i4>6488161</vt:i4>
      </vt:variant>
      <vt:variant>
        <vt:i4>50</vt:i4>
      </vt:variant>
      <vt:variant>
        <vt:i4>0</vt:i4>
      </vt:variant>
      <vt:variant>
        <vt:i4>5</vt:i4>
      </vt:variant>
      <vt:variant>
        <vt:lpwstr>http://www.provincia.ragusa.it/</vt:lpwstr>
      </vt:variant>
      <vt:variant>
        <vt:lpwstr/>
      </vt:variant>
      <vt:variant>
        <vt:i4>7536700</vt:i4>
      </vt:variant>
      <vt:variant>
        <vt:i4>47</vt:i4>
      </vt:variant>
      <vt:variant>
        <vt:i4>0</vt:i4>
      </vt:variant>
      <vt:variant>
        <vt:i4>5</vt:i4>
      </vt:variant>
      <vt:variant>
        <vt:lpwstr>https://liberoconsorzioragusa.tuttogare.it/</vt:lpwstr>
      </vt:variant>
      <vt:variant>
        <vt:lpwstr/>
      </vt:variant>
      <vt:variant>
        <vt:i4>4259888</vt:i4>
      </vt:variant>
      <vt:variant>
        <vt:i4>17</vt:i4>
      </vt:variant>
      <vt:variant>
        <vt:i4>0</vt:i4>
      </vt:variant>
      <vt:variant>
        <vt:i4>5</vt:i4>
      </vt:variant>
      <vt:variant>
        <vt:lpwstr>C:\Users\pace.p.PRORAG\Desktop\dlgs 50 co semplificazioni\2020_0076_DL.htm</vt:lpwstr>
      </vt:variant>
      <vt:variant>
        <vt:lpwstr>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pace.p</dc:creator>
  <cp:keywords/>
  <cp:lastModifiedBy>Carmelo Spata</cp:lastModifiedBy>
  <cp:revision>2</cp:revision>
  <cp:lastPrinted>2016-07-20T07:07:00Z</cp:lastPrinted>
  <dcterms:created xsi:type="dcterms:W3CDTF">2022-11-22T16:38:00Z</dcterms:created>
  <dcterms:modified xsi:type="dcterms:W3CDTF">2022-11-22T16:38:00Z</dcterms:modified>
</cp:coreProperties>
</file>